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3F" w:rsidRDefault="00682E3F" w:rsidP="00301193">
      <w:pPr>
        <w:pBdr>
          <w:top w:val="single" w:sz="4" w:space="0" w:color="auto"/>
          <w:left w:val="single" w:sz="4" w:space="4" w:color="auto"/>
          <w:bottom w:val="single" w:sz="4" w:space="1" w:color="auto"/>
          <w:right w:val="single" w:sz="4" w:space="4" w:color="auto"/>
        </w:pBdr>
        <w:jc w:val="center"/>
        <w:rPr>
          <w:rFonts w:ascii="Calibri" w:hAnsi="Calibri"/>
          <w:b/>
          <w:sz w:val="22"/>
          <w:szCs w:val="22"/>
        </w:rPr>
      </w:pPr>
    </w:p>
    <w:p w:rsidR="001D4614" w:rsidRPr="00682E3F" w:rsidRDefault="001D4614" w:rsidP="00301193">
      <w:pPr>
        <w:pBdr>
          <w:top w:val="single" w:sz="4" w:space="0" w:color="auto"/>
          <w:left w:val="single" w:sz="4" w:space="4" w:color="auto"/>
          <w:bottom w:val="single" w:sz="4" w:space="1" w:color="auto"/>
          <w:right w:val="single" w:sz="4" w:space="4" w:color="auto"/>
        </w:pBdr>
        <w:jc w:val="center"/>
        <w:rPr>
          <w:rFonts w:ascii="Calibri" w:hAnsi="Calibri"/>
          <w:b/>
          <w:sz w:val="22"/>
          <w:szCs w:val="22"/>
        </w:rPr>
      </w:pPr>
    </w:p>
    <w:p w:rsidR="00FF12BD" w:rsidRPr="00682E3F" w:rsidRDefault="004936F2" w:rsidP="00301193">
      <w:pPr>
        <w:pBdr>
          <w:top w:val="single" w:sz="4" w:space="0" w:color="auto"/>
          <w:left w:val="single" w:sz="4" w:space="4" w:color="auto"/>
          <w:bottom w:val="single" w:sz="4" w:space="1" w:color="auto"/>
          <w:right w:val="single" w:sz="4" w:space="4" w:color="auto"/>
        </w:pBdr>
        <w:jc w:val="center"/>
        <w:rPr>
          <w:rFonts w:ascii="Calibri" w:hAnsi="Calibri"/>
          <w:b/>
          <w:sz w:val="28"/>
          <w:szCs w:val="28"/>
        </w:rPr>
      </w:pPr>
      <w:r>
        <w:rPr>
          <w:rFonts w:ascii="Calibri" w:hAnsi="Calibri"/>
          <w:b/>
          <w:sz w:val="28"/>
          <w:szCs w:val="28"/>
        </w:rPr>
        <w:t>A</w:t>
      </w:r>
      <w:r w:rsidR="00FF12BD" w:rsidRPr="00682E3F">
        <w:rPr>
          <w:rFonts w:ascii="Calibri" w:hAnsi="Calibri"/>
          <w:b/>
          <w:sz w:val="28"/>
          <w:szCs w:val="28"/>
        </w:rPr>
        <w:t xml:space="preserve">ccord d’évolution des rémunérations </w:t>
      </w:r>
    </w:p>
    <w:p w:rsidR="00FF12BD" w:rsidRPr="00682E3F" w:rsidRDefault="00FF12BD" w:rsidP="00301193">
      <w:pPr>
        <w:pBdr>
          <w:top w:val="single" w:sz="4" w:space="0" w:color="auto"/>
          <w:left w:val="single" w:sz="4" w:space="4" w:color="auto"/>
          <w:bottom w:val="single" w:sz="4" w:space="1" w:color="auto"/>
          <w:right w:val="single" w:sz="4" w:space="4" w:color="auto"/>
        </w:pBdr>
        <w:jc w:val="center"/>
        <w:rPr>
          <w:rFonts w:ascii="Calibri" w:hAnsi="Calibri"/>
          <w:b/>
          <w:sz w:val="28"/>
          <w:szCs w:val="28"/>
        </w:rPr>
      </w:pPr>
      <w:r w:rsidRPr="00682E3F">
        <w:rPr>
          <w:rFonts w:ascii="Calibri" w:hAnsi="Calibri"/>
          <w:b/>
          <w:sz w:val="28"/>
          <w:szCs w:val="28"/>
        </w:rPr>
        <w:t>dans le cadre de la Négoc</w:t>
      </w:r>
      <w:r w:rsidR="00E20D51">
        <w:rPr>
          <w:rFonts w:ascii="Calibri" w:hAnsi="Calibri"/>
          <w:b/>
          <w:sz w:val="28"/>
          <w:szCs w:val="28"/>
        </w:rPr>
        <w:t>iation Annuelle Obligatoire 2011</w:t>
      </w:r>
      <w:r w:rsidR="00E56904" w:rsidRPr="00682E3F">
        <w:rPr>
          <w:rFonts w:ascii="Calibri" w:hAnsi="Calibri"/>
          <w:b/>
          <w:sz w:val="28"/>
          <w:szCs w:val="28"/>
        </w:rPr>
        <w:t xml:space="preserve"> </w:t>
      </w:r>
    </w:p>
    <w:p w:rsidR="00373D7F" w:rsidRDefault="00E56904" w:rsidP="00301193">
      <w:pPr>
        <w:pBdr>
          <w:top w:val="single" w:sz="4" w:space="0" w:color="auto"/>
          <w:left w:val="single" w:sz="4" w:space="4" w:color="auto"/>
          <w:bottom w:val="single" w:sz="4" w:space="1" w:color="auto"/>
          <w:right w:val="single" w:sz="4" w:space="4" w:color="auto"/>
        </w:pBdr>
        <w:jc w:val="center"/>
        <w:rPr>
          <w:rFonts w:ascii="Calibri" w:hAnsi="Calibri"/>
          <w:b/>
          <w:sz w:val="28"/>
          <w:szCs w:val="28"/>
        </w:rPr>
      </w:pPr>
      <w:r w:rsidRPr="00682E3F">
        <w:rPr>
          <w:rFonts w:ascii="Calibri" w:hAnsi="Calibri"/>
          <w:b/>
          <w:sz w:val="28"/>
          <w:szCs w:val="28"/>
        </w:rPr>
        <w:t>de l’Unité Economique et Sociale Capgemini</w:t>
      </w:r>
    </w:p>
    <w:p w:rsidR="001D4614" w:rsidRPr="00682E3F" w:rsidRDefault="001D4614" w:rsidP="00301193">
      <w:pPr>
        <w:pBdr>
          <w:top w:val="single" w:sz="4" w:space="0" w:color="auto"/>
          <w:left w:val="single" w:sz="4" w:space="4" w:color="auto"/>
          <w:bottom w:val="single" w:sz="4" w:space="1" w:color="auto"/>
          <w:right w:val="single" w:sz="4" w:space="4" w:color="auto"/>
        </w:pBdr>
        <w:jc w:val="center"/>
        <w:rPr>
          <w:rFonts w:ascii="Calibri" w:hAnsi="Calibri"/>
          <w:b/>
          <w:sz w:val="28"/>
          <w:szCs w:val="28"/>
        </w:rPr>
      </w:pPr>
    </w:p>
    <w:p w:rsidR="00682E3F" w:rsidRPr="00682E3F" w:rsidRDefault="00682E3F" w:rsidP="00301193">
      <w:pPr>
        <w:pBdr>
          <w:top w:val="single" w:sz="4" w:space="0" w:color="auto"/>
          <w:left w:val="single" w:sz="4" w:space="4" w:color="auto"/>
          <w:bottom w:val="single" w:sz="4" w:space="1" w:color="auto"/>
          <w:right w:val="single" w:sz="4" w:space="4" w:color="auto"/>
        </w:pBdr>
        <w:jc w:val="center"/>
        <w:rPr>
          <w:rFonts w:ascii="Calibri" w:hAnsi="Calibri"/>
          <w:b/>
          <w:sz w:val="22"/>
          <w:szCs w:val="22"/>
        </w:rPr>
      </w:pPr>
    </w:p>
    <w:p w:rsidR="00E56904" w:rsidRDefault="00E56904" w:rsidP="00B312B9">
      <w:pPr>
        <w:jc w:val="both"/>
        <w:rPr>
          <w:rFonts w:ascii="Calibri" w:hAnsi="Calibri"/>
          <w:sz w:val="22"/>
          <w:szCs w:val="22"/>
        </w:rPr>
      </w:pPr>
    </w:p>
    <w:p w:rsidR="001D4614" w:rsidRDefault="001D4614" w:rsidP="00B312B9">
      <w:pPr>
        <w:jc w:val="both"/>
        <w:rPr>
          <w:rFonts w:ascii="Calibri" w:hAnsi="Calibri"/>
          <w:sz w:val="22"/>
          <w:szCs w:val="22"/>
        </w:rPr>
      </w:pPr>
    </w:p>
    <w:p w:rsidR="001D4614" w:rsidRDefault="001D4614" w:rsidP="00B312B9">
      <w:pPr>
        <w:jc w:val="both"/>
        <w:rPr>
          <w:rFonts w:ascii="Calibri" w:hAnsi="Calibri"/>
          <w:sz w:val="22"/>
          <w:szCs w:val="22"/>
        </w:rPr>
      </w:pPr>
    </w:p>
    <w:p w:rsidR="00DB653E" w:rsidRDefault="00DB653E" w:rsidP="00B312B9">
      <w:pPr>
        <w:jc w:val="both"/>
        <w:rPr>
          <w:rFonts w:ascii="Calibri" w:hAnsi="Calibri"/>
          <w:sz w:val="22"/>
          <w:szCs w:val="22"/>
        </w:rPr>
      </w:pPr>
    </w:p>
    <w:p w:rsidR="00DB653E" w:rsidRDefault="00DB653E" w:rsidP="00B312B9">
      <w:pPr>
        <w:jc w:val="both"/>
        <w:rPr>
          <w:rFonts w:ascii="Calibri" w:hAnsi="Calibri"/>
          <w:sz w:val="22"/>
          <w:szCs w:val="22"/>
        </w:rPr>
      </w:pPr>
    </w:p>
    <w:p w:rsidR="00DB653E" w:rsidRDefault="00DB653E" w:rsidP="00B312B9">
      <w:pPr>
        <w:jc w:val="both"/>
        <w:rPr>
          <w:rFonts w:ascii="Calibri" w:hAnsi="Calibri"/>
          <w:sz w:val="22"/>
          <w:szCs w:val="22"/>
        </w:rPr>
      </w:pPr>
    </w:p>
    <w:p w:rsidR="00301193" w:rsidRPr="00682E3F" w:rsidRDefault="00301193" w:rsidP="00B312B9">
      <w:pPr>
        <w:jc w:val="both"/>
        <w:rPr>
          <w:rFonts w:ascii="Calibri" w:hAnsi="Calibri"/>
          <w:sz w:val="22"/>
          <w:szCs w:val="22"/>
        </w:rPr>
      </w:pPr>
    </w:p>
    <w:p w:rsidR="000E5625" w:rsidRPr="000E5625" w:rsidRDefault="000E5625" w:rsidP="000E5625">
      <w:pPr>
        <w:jc w:val="both"/>
        <w:rPr>
          <w:rFonts w:ascii="Calibri" w:hAnsi="Calibri"/>
          <w:sz w:val="22"/>
          <w:szCs w:val="22"/>
        </w:rPr>
      </w:pPr>
      <w:r w:rsidRPr="000E5625">
        <w:rPr>
          <w:rFonts w:ascii="Calibri" w:hAnsi="Calibri"/>
          <w:sz w:val="22"/>
          <w:szCs w:val="22"/>
        </w:rPr>
        <w:t>L’Unité Economique et Sociale, représentée par Jacques Adoue, agissant en qualité de Directeur des Ressources Humaines Capgemini France, dument mandaté et les délégations suivantes :</w:t>
      </w:r>
    </w:p>
    <w:p w:rsidR="000E5625" w:rsidRPr="000E5625" w:rsidRDefault="000E5625" w:rsidP="000E5625">
      <w:pPr>
        <w:ind w:firstLine="4536"/>
        <w:jc w:val="both"/>
        <w:rPr>
          <w:rFonts w:ascii="Calibri" w:hAnsi="Calibri"/>
          <w:sz w:val="22"/>
          <w:szCs w:val="22"/>
        </w:rPr>
      </w:pPr>
    </w:p>
    <w:p w:rsidR="000E5625" w:rsidRPr="00EC2F71" w:rsidRDefault="000E5625" w:rsidP="00EC2F71">
      <w:pPr>
        <w:pStyle w:val="Paragraphedeliste"/>
        <w:numPr>
          <w:ilvl w:val="0"/>
          <w:numId w:val="11"/>
        </w:numPr>
        <w:jc w:val="both"/>
        <w:rPr>
          <w:rFonts w:ascii="Calibri" w:hAnsi="Calibri"/>
          <w:sz w:val="22"/>
          <w:szCs w:val="22"/>
        </w:rPr>
      </w:pPr>
      <w:r w:rsidRPr="00EC2F71">
        <w:rPr>
          <w:rFonts w:ascii="Calibri" w:hAnsi="Calibri"/>
          <w:sz w:val="22"/>
          <w:szCs w:val="22"/>
        </w:rPr>
        <w:t xml:space="preserve">le Syndicat SICSTI (CFTC) </w:t>
      </w:r>
    </w:p>
    <w:p w:rsidR="000E5625" w:rsidRPr="00EC2F71" w:rsidRDefault="000E5625" w:rsidP="00EC2F71">
      <w:pPr>
        <w:pStyle w:val="Paragraphedeliste"/>
        <w:numPr>
          <w:ilvl w:val="0"/>
          <w:numId w:val="11"/>
        </w:numPr>
        <w:jc w:val="both"/>
        <w:rPr>
          <w:rFonts w:ascii="Calibri" w:hAnsi="Calibri"/>
          <w:sz w:val="22"/>
          <w:szCs w:val="22"/>
        </w:rPr>
      </w:pPr>
      <w:r w:rsidRPr="00EC2F71">
        <w:rPr>
          <w:rFonts w:ascii="Calibri" w:hAnsi="Calibri"/>
          <w:sz w:val="22"/>
          <w:szCs w:val="22"/>
        </w:rPr>
        <w:t xml:space="preserve">le Syndicat SNEPSSI (CFE-CGC) </w:t>
      </w:r>
    </w:p>
    <w:p w:rsidR="000E5625" w:rsidRPr="00EC2F71" w:rsidRDefault="000E5625" w:rsidP="00EC2F71">
      <w:pPr>
        <w:pStyle w:val="Paragraphedeliste"/>
        <w:numPr>
          <w:ilvl w:val="0"/>
          <w:numId w:val="11"/>
        </w:numPr>
        <w:jc w:val="both"/>
        <w:rPr>
          <w:rFonts w:ascii="Calibri" w:hAnsi="Calibri"/>
          <w:sz w:val="22"/>
          <w:szCs w:val="22"/>
        </w:rPr>
      </w:pPr>
      <w:r w:rsidRPr="00EC2F71">
        <w:rPr>
          <w:rFonts w:ascii="Calibri" w:hAnsi="Calibri"/>
          <w:sz w:val="22"/>
          <w:szCs w:val="22"/>
        </w:rPr>
        <w:t>le Syndicat  National CGT du groupe</w:t>
      </w:r>
    </w:p>
    <w:p w:rsidR="000E5625" w:rsidRPr="00EC2F71" w:rsidRDefault="000E5625" w:rsidP="00EC2F71">
      <w:pPr>
        <w:pStyle w:val="Paragraphedeliste"/>
        <w:numPr>
          <w:ilvl w:val="0"/>
          <w:numId w:val="11"/>
        </w:numPr>
        <w:jc w:val="both"/>
        <w:rPr>
          <w:rFonts w:ascii="Calibri" w:hAnsi="Calibri"/>
          <w:sz w:val="22"/>
          <w:szCs w:val="22"/>
        </w:rPr>
      </w:pPr>
      <w:r w:rsidRPr="00EC2F71">
        <w:rPr>
          <w:rFonts w:ascii="Calibri" w:hAnsi="Calibri"/>
          <w:sz w:val="22"/>
          <w:szCs w:val="22"/>
        </w:rPr>
        <w:t>la Fédération des Employés et Cadres - CGT-FO :</w:t>
      </w:r>
    </w:p>
    <w:p w:rsidR="000E5625" w:rsidRPr="00EC2F71" w:rsidRDefault="000E5625" w:rsidP="00EC2F71">
      <w:pPr>
        <w:pStyle w:val="Paragraphedeliste"/>
        <w:numPr>
          <w:ilvl w:val="0"/>
          <w:numId w:val="11"/>
        </w:numPr>
        <w:jc w:val="both"/>
        <w:rPr>
          <w:rFonts w:ascii="Calibri" w:hAnsi="Calibri"/>
          <w:sz w:val="22"/>
          <w:szCs w:val="22"/>
        </w:rPr>
      </w:pPr>
      <w:r w:rsidRPr="00EC2F71">
        <w:rPr>
          <w:rFonts w:ascii="Calibri" w:hAnsi="Calibri"/>
          <w:sz w:val="22"/>
          <w:szCs w:val="22"/>
        </w:rPr>
        <w:t>la Fédération Communication, Conseil, Culture - CFDT :</w:t>
      </w:r>
    </w:p>
    <w:p w:rsidR="000E5625" w:rsidRPr="000E5625" w:rsidRDefault="000E5625" w:rsidP="000E5625">
      <w:pPr>
        <w:jc w:val="both"/>
        <w:rPr>
          <w:rFonts w:ascii="Calibri" w:hAnsi="Calibri"/>
          <w:sz w:val="22"/>
          <w:szCs w:val="22"/>
        </w:rPr>
      </w:pPr>
    </w:p>
    <w:p w:rsidR="000E5625" w:rsidRPr="000E5625" w:rsidRDefault="000E5625" w:rsidP="000E5625">
      <w:pPr>
        <w:jc w:val="both"/>
        <w:rPr>
          <w:rFonts w:ascii="Calibri" w:hAnsi="Calibri"/>
          <w:sz w:val="22"/>
          <w:szCs w:val="22"/>
        </w:rPr>
      </w:pPr>
      <w:r w:rsidRPr="000E5625">
        <w:rPr>
          <w:rFonts w:ascii="Calibri" w:hAnsi="Calibri"/>
          <w:sz w:val="22"/>
          <w:szCs w:val="22"/>
        </w:rPr>
        <w:t>ont, conformément à l’article L.</w:t>
      </w:r>
      <w:r>
        <w:rPr>
          <w:rFonts w:ascii="Calibri" w:hAnsi="Calibri"/>
          <w:sz w:val="22"/>
          <w:szCs w:val="22"/>
        </w:rPr>
        <w:t>2242</w:t>
      </w:r>
      <w:r w:rsidRPr="000E5625">
        <w:rPr>
          <w:rFonts w:ascii="Calibri" w:hAnsi="Calibri"/>
          <w:sz w:val="22"/>
          <w:szCs w:val="22"/>
        </w:rPr>
        <w:t xml:space="preserve"> du Code du travail, organisé la négociation annuelle obligatoire </w:t>
      </w:r>
      <w:r>
        <w:rPr>
          <w:rFonts w:ascii="Calibri" w:hAnsi="Calibri"/>
          <w:sz w:val="22"/>
          <w:szCs w:val="22"/>
        </w:rPr>
        <w:t xml:space="preserve">(NAO) </w:t>
      </w:r>
      <w:r w:rsidRPr="000E5625">
        <w:rPr>
          <w:rFonts w:ascii="Calibri" w:hAnsi="Calibri"/>
          <w:sz w:val="22"/>
          <w:szCs w:val="22"/>
        </w:rPr>
        <w:t>sur les thèmes mentionnés audit article et plus précisément sur celui d</w:t>
      </w:r>
      <w:r>
        <w:rPr>
          <w:rFonts w:ascii="Calibri" w:hAnsi="Calibri"/>
          <w:sz w:val="22"/>
          <w:szCs w:val="22"/>
        </w:rPr>
        <w:t>e l’évolution des rémunérations</w:t>
      </w:r>
      <w:r w:rsidRPr="000E5625">
        <w:rPr>
          <w:rFonts w:ascii="Calibri" w:hAnsi="Calibri"/>
          <w:sz w:val="22"/>
          <w:szCs w:val="22"/>
        </w:rPr>
        <w:t>.</w:t>
      </w:r>
    </w:p>
    <w:p w:rsidR="00301193" w:rsidRPr="00682E3F" w:rsidRDefault="00301193" w:rsidP="00B312B9">
      <w:pPr>
        <w:jc w:val="both"/>
        <w:rPr>
          <w:rFonts w:ascii="Calibri" w:hAnsi="Calibri"/>
          <w:sz w:val="22"/>
          <w:szCs w:val="22"/>
        </w:rPr>
      </w:pPr>
    </w:p>
    <w:p w:rsidR="00E56904" w:rsidRDefault="00E56904" w:rsidP="00B312B9">
      <w:pPr>
        <w:jc w:val="both"/>
        <w:rPr>
          <w:rFonts w:ascii="Calibri" w:hAnsi="Calibri"/>
          <w:sz w:val="22"/>
          <w:szCs w:val="22"/>
        </w:rPr>
      </w:pPr>
    </w:p>
    <w:p w:rsidR="00DB653E" w:rsidRDefault="00DB653E" w:rsidP="00B312B9">
      <w:pPr>
        <w:jc w:val="both"/>
        <w:rPr>
          <w:rFonts w:ascii="Calibri" w:hAnsi="Calibri"/>
          <w:sz w:val="22"/>
          <w:szCs w:val="22"/>
        </w:rPr>
      </w:pPr>
    </w:p>
    <w:p w:rsidR="00DB653E" w:rsidRPr="00682E3F" w:rsidRDefault="00DB653E" w:rsidP="00B312B9">
      <w:pPr>
        <w:jc w:val="both"/>
        <w:rPr>
          <w:rFonts w:ascii="Calibri" w:hAnsi="Calibri"/>
          <w:sz w:val="22"/>
          <w:szCs w:val="22"/>
        </w:rPr>
      </w:pPr>
    </w:p>
    <w:p w:rsidR="00E56904" w:rsidRPr="00370617" w:rsidRDefault="00E56904" w:rsidP="00B312B9">
      <w:pPr>
        <w:jc w:val="both"/>
        <w:rPr>
          <w:rFonts w:ascii="Calibri" w:hAnsi="Calibri"/>
          <w:b/>
        </w:rPr>
      </w:pPr>
      <w:r w:rsidRPr="00370617">
        <w:rPr>
          <w:rFonts w:ascii="Calibri" w:hAnsi="Calibri"/>
          <w:b/>
        </w:rPr>
        <w:t>Préambule :</w:t>
      </w:r>
    </w:p>
    <w:p w:rsidR="00E56904" w:rsidRPr="00682E3F" w:rsidRDefault="00E56904" w:rsidP="00B312B9">
      <w:pPr>
        <w:jc w:val="both"/>
        <w:rPr>
          <w:rFonts w:ascii="Calibri" w:hAnsi="Calibri"/>
          <w:sz w:val="22"/>
          <w:szCs w:val="22"/>
        </w:rPr>
      </w:pPr>
    </w:p>
    <w:p w:rsidR="00223DA0" w:rsidRDefault="00223DA0" w:rsidP="00223DA0">
      <w:pPr>
        <w:jc w:val="both"/>
        <w:rPr>
          <w:rFonts w:ascii="Calibri" w:hAnsi="Calibri"/>
          <w:sz w:val="22"/>
          <w:szCs w:val="22"/>
        </w:rPr>
      </w:pPr>
      <w:r>
        <w:rPr>
          <w:rFonts w:ascii="Calibri" w:hAnsi="Calibri"/>
          <w:sz w:val="22"/>
          <w:szCs w:val="22"/>
        </w:rPr>
        <w:t>La négociation a été</w:t>
      </w:r>
      <w:r w:rsidR="00E56904" w:rsidRPr="00682E3F">
        <w:rPr>
          <w:rFonts w:ascii="Calibri" w:hAnsi="Calibri"/>
          <w:sz w:val="22"/>
          <w:szCs w:val="22"/>
        </w:rPr>
        <w:t xml:space="preserve"> engagé</w:t>
      </w:r>
      <w:r>
        <w:rPr>
          <w:rFonts w:ascii="Calibri" w:hAnsi="Calibri"/>
          <w:sz w:val="22"/>
          <w:szCs w:val="22"/>
        </w:rPr>
        <w:t>e</w:t>
      </w:r>
      <w:r w:rsidR="00E56904" w:rsidRPr="00682E3F">
        <w:rPr>
          <w:rFonts w:ascii="Calibri" w:hAnsi="Calibri"/>
          <w:sz w:val="22"/>
          <w:szCs w:val="22"/>
        </w:rPr>
        <w:t xml:space="preserve"> </w:t>
      </w:r>
      <w:r w:rsidR="00DB653E">
        <w:rPr>
          <w:rFonts w:ascii="Calibri" w:hAnsi="Calibri"/>
          <w:sz w:val="22"/>
          <w:szCs w:val="22"/>
        </w:rPr>
        <w:t>le 3 novembre</w:t>
      </w:r>
      <w:r>
        <w:rPr>
          <w:rFonts w:ascii="Calibri" w:hAnsi="Calibri"/>
          <w:sz w:val="22"/>
          <w:szCs w:val="22"/>
        </w:rPr>
        <w:t xml:space="preserve"> avec successivement des </w:t>
      </w:r>
      <w:r w:rsidR="00E54176">
        <w:rPr>
          <w:rFonts w:ascii="Calibri" w:hAnsi="Calibri"/>
          <w:sz w:val="22"/>
          <w:szCs w:val="22"/>
        </w:rPr>
        <w:t>réunions qui se sont tenues les 17 novembre et 7</w:t>
      </w:r>
      <w:r w:rsidR="00103A1D">
        <w:rPr>
          <w:rFonts w:ascii="Calibri" w:hAnsi="Calibri"/>
          <w:sz w:val="22"/>
          <w:szCs w:val="22"/>
        </w:rPr>
        <w:t xml:space="preserve"> décembre soit</w:t>
      </w:r>
      <w:r w:rsidR="00E54176">
        <w:rPr>
          <w:rFonts w:ascii="Calibri" w:hAnsi="Calibri"/>
          <w:sz w:val="22"/>
          <w:szCs w:val="22"/>
        </w:rPr>
        <w:t xml:space="preserve"> 3</w:t>
      </w:r>
      <w:r w:rsidR="009F02D0">
        <w:rPr>
          <w:rFonts w:ascii="Calibri" w:hAnsi="Calibri"/>
          <w:sz w:val="22"/>
          <w:szCs w:val="22"/>
        </w:rPr>
        <w:t xml:space="preserve"> réunions de négociation.</w:t>
      </w:r>
    </w:p>
    <w:p w:rsidR="00716B24" w:rsidRDefault="00716B24" w:rsidP="00223DA0">
      <w:pPr>
        <w:jc w:val="both"/>
        <w:rPr>
          <w:rFonts w:ascii="Calibri" w:hAnsi="Calibri"/>
          <w:sz w:val="22"/>
          <w:szCs w:val="22"/>
        </w:rPr>
      </w:pPr>
    </w:p>
    <w:p w:rsidR="001B38E6" w:rsidRDefault="001B38E6" w:rsidP="00223DA0">
      <w:pPr>
        <w:jc w:val="both"/>
        <w:rPr>
          <w:rFonts w:ascii="Calibri" w:hAnsi="Calibri"/>
          <w:sz w:val="22"/>
          <w:szCs w:val="22"/>
        </w:rPr>
      </w:pPr>
      <w:r>
        <w:rPr>
          <w:rFonts w:ascii="Calibri" w:hAnsi="Calibri"/>
          <w:sz w:val="22"/>
          <w:szCs w:val="22"/>
        </w:rPr>
        <w:t>Ont été remis par la Direction aux représentants des organisations syndicales</w:t>
      </w:r>
      <w:r w:rsidR="009F02D0">
        <w:rPr>
          <w:rFonts w:ascii="Calibri" w:hAnsi="Calibri"/>
          <w:sz w:val="22"/>
          <w:szCs w:val="22"/>
        </w:rPr>
        <w:t xml:space="preserve"> au cours de cette négociation :</w:t>
      </w:r>
    </w:p>
    <w:p w:rsidR="001B38E6" w:rsidRDefault="001B38E6" w:rsidP="001B38E6">
      <w:pPr>
        <w:pStyle w:val="Paragraphedeliste"/>
        <w:numPr>
          <w:ilvl w:val="0"/>
          <w:numId w:val="7"/>
        </w:numPr>
        <w:jc w:val="both"/>
        <w:rPr>
          <w:rFonts w:ascii="Calibri" w:hAnsi="Calibri"/>
          <w:sz w:val="22"/>
          <w:szCs w:val="22"/>
        </w:rPr>
      </w:pPr>
      <w:r>
        <w:rPr>
          <w:rFonts w:ascii="Calibri" w:hAnsi="Calibri"/>
          <w:sz w:val="22"/>
          <w:szCs w:val="22"/>
        </w:rPr>
        <w:t>une grille des salaires</w:t>
      </w:r>
      <w:r w:rsidR="00103A1D">
        <w:rPr>
          <w:rFonts w:ascii="Calibri" w:hAnsi="Calibri"/>
          <w:sz w:val="22"/>
          <w:szCs w:val="22"/>
        </w:rPr>
        <w:t> ;</w:t>
      </w:r>
    </w:p>
    <w:p w:rsidR="00223DA0" w:rsidRPr="001B38E6" w:rsidRDefault="001B38E6" w:rsidP="001B38E6">
      <w:pPr>
        <w:pStyle w:val="Paragraphedeliste"/>
        <w:numPr>
          <w:ilvl w:val="0"/>
          <w:numId w:val="7"/>
        </w:numPr>
        <w:jc w:val="both"/>
        <w:rPr>
          <w:rFonts w:ascii="Calibri" w:hAnsi="Calibri"/>
          <w:sz w:val="22"/>
          <w:szCs w:val="22"/>
        </w:rPr>
      </w:pPr>
      <w:r>
        <w:rPr>
          <w:rFonts w:ascii="Calibri" w:hAnsi="Calibri"/>
          <w:sz w:val="22"/>
          <w:szCs w:val="22"/>
        </w:rPr>
        <w:t xml:space="preserve">la présentation des </w:t>
      </w:r>
      <w:r w:rsidR="00223DA0" w:rsidRPr="001B38E6">
        <w:rPr>
          <w:rFonts w:ascii="Calibri" w:hAnsi="Calibri"/>
          <w:sz w:val="22"/>
          <w:szCs w:val="22"/>
        </w:rPr>
        <w:t>propositions de l’entreprise dans le cadre des négociations annuelles obligatoires (NAO)</w:t>
      </w:r>
      <w:r w:rsidR="00103A1D">
        <w:rPr>
          <w:rFonts w:ascii="Calibri" w:hAnsi="Calibri"/>
          <w:sz w:val="22"/>
          <w:szCs w:val="22"/>
        </w:rPr>
        <w:t> ;</w:t>
      </w:r>
    </w:p>
    <w:p w:rsidR="00223DA0" w:rsidRPr="00223DA0" w:rsidRDefault="001B38E6" w:rsidP="00223DA0">
      <w:pPr>
        <w:pStyle w:val="Paragraphedeliste"/>
        <w:numPr>
          <w:ilvl w:val="0"/>
          <w:numId w:val="7"/>
        </w:numPr>
        <w:jc w:val="both"/>
        <w:rPr>
          <w:rFonts w:ascii="Calibri" w:hAnsi="Calibri"/>
          <w:sz w:val="22"/>
          <w:szCs w:val="22"/>
        </w:rPr>
      </w:pPr>
      <w:r>
        <w:rPr>
          <w:rFonts w:ascii="Calibri" w:hAnsi="Calibri"/>
          <w:sz w:val="22"/>
          <w:szCs w:val="22"/>
        </w:rPr>
        <w:t>une note économi</w:t>
      </w:r>
      <w:r w:rsidR="00500D25">
        <w:rPr>
          <w:rFonts w:ascii="Calibri" w:hAnsi="Calibri"/>
          <w:sz w:val="22"/>
          <w:szCs w:val="22"/>
        </w:rPr>
        <w:t>que ;</w:t>
      </w:r>
    </w:p>
    <w:p w:rsidR="00223DA0" w:rsidRPr="00223DA0" w:rsidRDefault="001B38E6" w:rsidP="00223DA0">
      <w:pPr>
        <w:pStyle w:val="Paragraphedeliste"/>
        <w:numPr>
          <w:ilvl w:val="0"/>
          <w:numId w:val="7"/>
        </w:numPr>
        <w:jc w:val="both"/>
        <w:rPr>
          <w:rFonts w:ascii="Calibri" w:hAnsi="Calibri"/>
          <w:sz w:val="22"/>
          <w:szCs w:val="22"/>
        </w:rPr>
      </w:pPr>
      <w:r>
        <w:rPr>
          <w:rFonts w:ascii="Calibri" w:hAnsi="Calibri"/>
          <w:sz w:val="22"/>
          <w:szCs w:val="22"/>
        </w:rPr>
        <w:t xml:space="preserve">un </w:t>
      </w:r>
      <w:r w:rsidR="00DB653E">
        <w:rPr>
          <w:rFonts w:ascii="Calibri" w:hAnsi="Calibri"/>
          <w:sz w:val="22"/>
          <w:szCs w:val="22"/>
        </w:rPr>
        <w:t>bilan de l’évolution des effectifs et des rémunérations, avec un focus sur l’impact des mesures relatives à l’accord du 10 décembre 2010.</w:t>
      </w:r>
    </w:p>
    <w:p w:rsidR="00E639ED" w:rsidRPr="00682E3F" w:rsidRDefault="00E639ED" w:rsidP="00B312B9">
      <w:pPr>
        <w:jc w:val="both"/>
        <w:rPr>
          <w:rFonts w:ascii="Calibri" w:hAnsi="Calibri"/>
          <w:sz w:val="22"/>
          <w:szCs w:val="22"/>
        </w:rPr>
      </w:pPr>
    </w:p>
    <w:p w:rsidR="003641B6" w:rsidRDefault="00E639ED" w:rsidP="00F00E8B">
      <w:pPr>
        <w:jc w:val="both"/>
        <w:rPr>
          <w:rFonts w:ascii="Calibri" w:hAnsi="Calibri"/>
          <w:sz w:val="22"/>
          <w:szCs w:val="22"/>
        </w:rPr>
      </w:pPr>
      <w:r w:rsidRPr="00682E3F">
        <w:rPr>
          <w:rFonts w:ascii="Calibri" w:hAnsi="Calibri"/>
          <w:sz w:val="22"/>
          <w:szCs w:val="22"/>
        </w:rPr>
        <w:t xml:space="preserve">Le périmètre de la négociation s’est concentré sur l’évolution des rémunérations, les autres domaines relevant de la NAO prévus par le code du travail étant soit sans objet, soit couvert par d’autres </w:t>
      </w:r>
      <w:r w:rsidR="00DB653E">
        <w:rPr>
          <w:rFonts w:ascii="Calibri" w:hAnsi="Calibri"/>
          <w:sz w:val="22"/>
          <w:szCs w:val="22"/>
        </w:rPr>
        <w:t>négociations.</w:t>
      </w:r>
      <w:r w:rsidR="00E54176">
        <w:rPr>
          <w:rFonts w:ascii="Calibri" w:hAnsi="Calibri"/>
          <w:sz w:val="22"/>
          <w:szCs w:val="22"/>
        </w:rPr>
        <w:t xml:space="preserve"> Cela était le cas notamment de l’égalité professionnelle hommes femmes, avec un accord en cours de signature au moment de la négociation.</w:t>
      </w:r>
    </w:p>
    <w:p w:rsidR="00F00E8B" w:rsidRDefault="00F00E8B" w:rsidP="00F00E8B">
      <w:pPr>
        <w:jc w:val="both"/>
        <w:rPr>
          <w:rFonts w:ascii="Calibri" w:hAnsi="Calibri"/>
          <w:sz w:val="22"/>
          <w:szCs w:val="22"/>
        </w:rPr>
      </w:pPr>
    </w:p>
    <w:p w:rsidR="00F00E8B" w:rsidRDefault="00F00E8B" w:rsidP="00F00E8B">
      <w:pPr>
        <w:jc w:val="both"/>
        <w:rPr>
          <w:rFonts w:ascii="Calibri" w:hAnsi="Calibri"/>
          <w:sz w:val="22"/>
          <w:szCs w:val="22"/>
        </w:rPr>
      </w:pPr>
    </w:p>
    <w:p w:rsidR="00F00E8B" w:rsidRPr="003641B6" w:rsidRDefault="00F00E8B" w:rsidP="00F00E8B">
      <w:pPr>
        <w:jc w:val="both"/>
        <w:rPr>
          <w:rFonts w:ascii="Calibri" w:hAnsi="Calibri"/>
          <w:sz w:val="22"/>
          <w:szCs w:val="22"/>
        </w:rPr>
      </w:pPr>
    </w:p>
    <w:p w:rsidR="003339DA" w:rsidRDefault="003339DA" w:rsidP="00B312B9">
      <w:pPr>
        <w:jc w:val="both"/>
        <w:rPr>
          <w:rFonts w:ascii="Calibri" w:hAnsi="Calibri"/>
          <w:sz w:val="22"/>
          <w:szCs w:val="22"/>
        </w:rPr>
      </w:pPr>
    </w:p>
    <w:p w:rsidR="00EC2F71" w:rsidRDefault="00EC2F71">
      <w:pPr>
        <w:rPr>
          <w:rFonts w:ascii="Calibri" w:hAnsi="Calibri"/>
          <w:sz w:val="22"/>
          <w:szCs w:val="22"/>
        </w:rPr>
      </w:pPr>
    </w:p>
    <w:p w:rsidR="006A0455" w:rsidRPr="00716B24" w:rsidRDefault="00960965" w:rsidP="00B312B9">
      <w:pPr>
        <w:jc w:val="both"/>
        <w:rPr>
          <w:rFonts w:ascii="Calibri" w:hAnsi="Calibri"/>
          <w:b/>
          <w:sz w:val="22"/>
          <w:szCs w:val="22"/>
        </w:rPr>
      </w:pPr>
      <w:r w:rsidRPr="00716B24">
        <w:rPr>
          <w:rFonts w:ascii="Calibri" w:hAnsi="Calibri"/>
          <w:b/>
          <w:sz w:val="22"/>
          <w:szCs w:val="22"/>
        </w:rPr>
        <w:t xml:space="preserve">Il a donc été </w:t>
      </w:r>
      <w:r w:rsidR="006A0455" w:rsidRPr="00716B24">
        <w:rPr>
          <w:rFonts w:ascii="Calibri" w:hAnsi="Calibri"/>
          <w:b/>
          <w:sz w:val="22"/>
          <w:szCs w:val="22"/>
        </w:rPr>
        <w:t>arrêté les éléments suivants</w:t>
      </w:r>
      <w:r w:rsidRPr="00716B24">
        <w:rPr>
          <w:rFonts w:ascii="Calibri" w:hAnsi="Calibri"/>
          <w:b/>
          <w:sz w:val="22"/>
          <w:szCs w:val="22"/>
        </w:rPr>
        <w:t> :</w:t>
      </w:r>
    </w:p>
    <w:p w:rsidR="00370617" w:rsidRDefault="00370617">
      <w:pPr>
        <w:rPr>
          <w:rFonts w:ascii="Calibri" w:hAnsi="Calibri"/>
          <w:b/>
        </w:rPr>
      </w:pPr>
    </w:p>
    <w:p w:rsidR="006A0455" w:rsidRPr="00EC2F71" w:rsidRDefault="006A0455" w:rsidP="00B312B9">
      <w:pPr>
        <w:jc w:val="both"/>
        <w:rPr>
          <w:rFonts w:ascii="Calibri" w:hAnsi="Calibri"/>
          <w:b/>
        </w:rPr>
      </w:pPr>
      <w:r w:rsidRPr="00EC2F71">
        <w:rPr>
          <w:rFonts w:ascii="Calibri" w:hAnsi="Calibri"/>
          <w:b/>
        </w:rPr>
        <w:t>Article 1 :</w:t>
      </w:r>
      <w:r w:rsidR="003B3B8A">
        <w:rPr>
          <w:rFonts w:ascii="Calibri" w:hAnsi="Calibri"/>
          <w:b/>
        </w:rPr>
        <w:t xml:space="preserve"> R</w:t>
      </w:r>
      <w:r w:rsidR="007515F7">
        <w:rPr>
          <w:rFonts w:ascii="Calibri" w:hAnsi="Calibri"/>
          <w:b/>
        </w:rPr>
        <w:t>evalorisation des s</w:t>
      </w:r>
      <w:r w:rsidR="00830F12" w:rsidRPr="00EC2F71">
        <w:rPr>
          <w:rFonts w:ascii="Calibri" w:hAnsi="Calibri"/>
          <w:b/>
        </w:rPr>
        <w:t xml:space="preserve">alaires minima </w:t>
      </w:r>
      <w:r w:rsidR="00331F23">
        <w:rPr>
          <w:rFonts w:ascii="Calibri" w:hAnsi="Calibri"/>
          <w:b/>
        </w:rPr>
        <w:t xml:space="preserve">pour certaines catégories de collaborateurs </w:t>
      </w:r>
      <w:r w:rsidR="00830F12" w:rsidRPr="00EC2F71">
        <w:rPr>
          <w:rFonts w:ascii="Calibri" w:hAnsi="Calibri"/>
          <w:b/>
        </w:rPr>
        <w:t>au sein de l’UES Capgemini</w:t>
      </w:r>
    </w:p>
    <w:p w:rsidR="00204DC7" w:rsidRDefault="00204DC7" w:rsidP="00B312B9">
      <w:pPr>
        <w:jc w:val="both"/>
        <w:rPr>
          <w:rFonts w:ascii="Calibri" w:hAnsi="Calibri"/>
          <w:sz w:val="22"/>
          <w:szCs w:val="22"/>
        </w:rPr>
      </w:pPr>
    </w:p>
    <w:p w:rsidR="00830F12" w:rsidRPr="00682E3F" w:rsidRDefault="00830F12" w:rsidP="00B312B9">
      <w:pPr>
        <w:jc w:val="both"/>
        <w:rPr>
          <w:rFonts w:ascii="Calibri" w:hAnsi="Calibri"/>
          <w:sz w:val="22"/>
          <w:szCs w:val="22"/>
        </w:rPr>
      </w:pPr>
      <w:r>
        <w:rPr>
          <w:rFonts w:ascii="Calibri" w:hAnsi="Calibri"/>
          <w:sz w:val="22"/>
          <w:szCs w:val="22"/>
        </w:rPr>
        <w:t>Au 1</w:t>
      </w:r>
      <w:r w:rsidRPr="00830F12">
        <w:rPr>
          <w:rFonts w:ascii="Calibri" w:hAnsi="Calibri"/>
          <w:sz w:val="22"/>
          <w:szCs w:val="22"/>
          <w:vertAlign w:val="superscript"/>
        </w:rPr>
        <w:t>er</w:t>
      </w:r>
      <w:r w:rsidR="003B3B8A">
        <w:rPr>
          <w:rFonts w:ascii="Calibri" w:hAnsi="Calibri"/>
          <w:sz w:val="22"/>
          <w:szCs w:val="22"/>
        </w:rPr>
        <w:t xml:space="preserve"> janvier 2012</w:t>
      </w:r>
      <w:r>
        <w:rPr>
          <w:rFonts w:ascii="Calibri" w:hAnsi="Calibri"/>
          <w:sz w:val="22"/>
          <w:szCs w:val="22"/>
        </w:rPr>
        <w:t>, les rémunérations minimales annuelles brutes seront établies pour les collaborateurs ETAM et les positions 1.1 et 1.2 des Ingénieurs et cadres de la manière suivante</w:t>
      </w:r>
      <w:r w:rsidR="00331F23">
        <w:rPr>
          <w:rFonts w:ascii="Calibri" w:hAnsi="Calibri"/>
          <w:sz w:val="22"/>
          <w:szCs w:val="22"/>
        </w:rPr>
        <w:t>, pour une base 35 heures</w:t>
      </w:r>
      <w:r>
        <w:rPr>
          <w:rFonts w:ascii="Calibri" w:hAnsi="Calibri"/>
          <w:sz w:val="22"/>
          <w:szCs w:val="22"/>
        </w:rPr>
        <w:t> :</w:t>
      </w:r>
    </w:p>
    <w:p w:rsidR="005314F1" w:rsidRDefault="005314F1" w:rsidP="00B312B9">
      <w:pPr>
        <w:jc w:val="both"/>
        <w:rPr>
          <w:rFonts w:ascii="Calibri" w:hAnsi="Calibri"/>
          <w:sz w:val="22"/>
          <w:szCs w:val="22"/>
        </w:rPr>
      </w:pPr>
    </w:p>
    <w:tbl>
      <w:tblPr>
        <w:tblW w:w="7200" w:type="dxa"/>
        <w:jc w:val="center"/>
        <w:tblInd w:w="55" w:type="dxa"/>
        <w:tblCellMar>
          <w:left w:w="70" w:type="dxa"/>
          <w:right w:w="70" w:type="dxa"/>
        </w:tblCellMar>
        <w:tblLook w:val="04A0"/>
      </w:tblPr>
      <w:tblGrid>
        <w:gridCol w:w="1200"/>
        <w:gridCol w:w="1200"/>
        <w:gridCol w:w="1200"/>
        <w:gridCol w:w="1200"/>
        <w:gridCol w:w="1200"/>
        <w:gridCol w:w="1200"/>
      </w:tblGrid>
      <w:tr w:rsidR="00830F12" w:rsidRPr="00830F12" w:rsidTr="00830F12">
        <w:trPr>
          <w:trHeight w:val="300"/>
          <w:jc w:val="center"/>
        </w:trPr>
        <w:tc>
          <w:tcPr>
            <w:tcW w:w="3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F12" w:rsidRPr="00830F12" w:rsidRDefault="00830F12" w:rsidP="00830F12">
            <w:pPr>
              <w:jc w:val="center"/>
              <w:rPr>
                <w:rFonts w:ascii="Calibri" w:hAnsi="Calibri"/>
                <w:b/>
                <w:bCs/>
                <w:color w:val="000000"/>
                <w:sz w:val="22"/>
                <w:szCs w:val="22"/>
              </w:rPr>
            </w:pPr>
            <w:r w:rsidRPr="00830F12">
              <w:rPr>
                <w:rFonts w:ascii="Calibri" w:hAnsi="Calibri"/>
                <w:b/>
                <w:bCs/>
                <w:color w:val="000000"/>
                <w:sz w:val="22"/>
                <w:szCs w:val="22"/>
              </w:rPr>
              <w:t>ETAM</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30F12" w:rsidRPr="00830F12" w:rsidRDefault="00830F12" w:rsidP="00830F12">
            <w:pPr>
              <w:jc w:val="center"/>
              <w:rPr>
                <w:rFonts w:ascii="Calibri" w:hAnsi="Calibri"/>
                <w:b/>
                <w:bCs/>
                <w:color w:val="000000"/>
                <w:sz w:val="22"/>
                <w:szCs w:val="22"/>
              </w:rPr>
            </w:pPr>
            <w:r w:rsidRPr="00830F12">
              <w:rPr>
                <w:rFonts w:ascii="Calibri" w:hAnsi="Calibri"/>
                <w:b/>
                <w:bCs/>
                <w:color w:val="000000"/>
                <w:sz w:val="22"/>
                <w:szCs w:val="22"/>
              </w:rPr>
              <w:t>Ingénieurs et Cadres</w:t>
            </w:r>
          </w:p>
        </w:tc>
      </w:tr>
      <w:tr w:rsidR="00830F12" w:rsidRPr="00830F12" w:rsidTr="00830F12">
        <w:trPr>
          <w:trHeight w:val="600"/>
          <w:jc w:val="center"/>
        </w:trPr>
        <w:tc>
          <w:tcPr>
            <w:tcW w:w="1200" w:type="dxa"/>
            <w:tcBorders>
              <w:top w:val="nil"/>
              <w:left w:val="single" w:sz="4" w:space="0" w:color="auto"/>
              <w:bottom w:val="single" w:sz="4" w:space="0" w:color="auto"/>
              <w:right w:val="single" w:sz="4" w:space="0" w:color="auto"/>
            </w:tcBorders>
            <w:shd w:val="clear" w:color="000000" w:fill="FFFF00"/>
            <w:vAlign w:val="bottom"/>
            <w:hideMark/>
          </w:tcPr>
          <w:p w:rsidR="00830F12" w:rsidRPr="00830F12" w:rsidRDefault="00830F12" w:rsidP="00830F12">
            <w:pPr>
              <w:jc w:val="center"/>
              <w:rPr>
                <w:rFonts w:ascii="Calibri" w:hAnsi="Calibri"/>
                <w:b/>
                <w:bCs/>
                <w:color w:val="000000"/>
                <w:sz w:val="22"/>
                <w:szCs w:val="22"/>
              </w:rPr>
            </w:pPr>
            <w:r w:rsidRPr="00830F12">
              <w:rPr>
                <w:rFonts w:ascii="Calibri" w:hAnsi="Calibri"/>
                <w:b/>
                <w:bCs/>
                <w:color w:val="000000"/>
                <w:sz w:val="22"/>
                <w:szCs w:val="22"/>
              </w:rPr>
              <w:t>Position</w:t>
            </w:r>
          </w:p>
        </w:tc>
        <w:tc>
          <w:tcPr>
            <w:tcW w:w="1200" w:type="dxa"/>
            <w:tcBorders>
              <w:top w:val="nil"/>
              <w:left w:val="nil"/>
              <w:bottom w:val="single" w:sz="4" w:space="0" w:color="auto"/>
              <w:right w:val="single" w:sz="4" w:space="0" w:color="auto"/>
            </w:tcBorders>
            <w:shd w:val="clear" w:color="000000" w:fill="FFFF00"/>
            <w:vAlign w:val="bottom"/>
            <w:hideMark/>
          </w:tcPr>
          <w:p w:rsidR="00830F12" w:rsidRPr="00830F12" w:rsidRDefault="00830F12" w:rsidP="00830F12">
            <w:pPr>
              <w:jc w:val="center"/>
              <w:rPr>
                <w:rFonts w:ascii="Calibri" w:hAnsi="Calibri"/>
                <w:b/>
                <w:bCs/>
                <w:color w:val="000000"/>
                <w:sz w:val="22"/>
                <w:szCs w:val="22"/>
              </w:rPr>
            </w:pPr>
            <w:proofErr w:type="spellStart"/>
            <w:r w:rsidRPr="00830F12">
              <w:rPr>
                <w:rFonts w:ascii="Calibri" w:hAnsi="Calibri"/>
                <w:b/>
                <w:bCs/>
                <w:color w:val="000000"/>
                <w:sz w:val="22"/>
                <w:szCs w:val="22"/>
              </w:rPr>
              <w:t>Coeff</w:t>
            </w:r>
            <w:proofErr w:type="spellEnd"/>
            <w:r w:rsidRPr="00830F12">
              <w:rPr>
                <w:rFonts w:ascii="Calibri" w:hAnsi="Calibri"/>
                <w:b/>
                <w:bCs/>
                <w:color w:val="000000"/>
                <w:sz w:val="22"/>
                <w:szCs w:val="22"/>
              </w:rPr>
              <w:t>.</w:t>
            </w:r>
          </w:p>
        </w:tc>
        <w:tc>
          <w:tcPr>
            <w:tcW w:w="1200" w:type="dxa"/>
            <w:tcBorders>
              <w:top w:val="nil"/>
              <w:left w:val="nil"/>
              <w:bottom w:val="single" w:sz="4" w:space="0" w:color="auto"/>
              <w:right w:val="single" w:sz="4" w:space="0" w:color="auto"/>
            </w:tcBorders>
            <w:shd w:val="clear" w:color="000000" w:fill="FFFF00"/>
            <w:vAlign w:val="bottom"/>
            <w:hideMark/>
          </w:tcPr>
          <w:p w:rsidR="00830F12" w:rsidRPr="00830F12" w:rsidRDefault="00830F12" w:rsidP="00830F12">
            <w:pPr>
              <w:jc w:val="center"/>
              <w:rPr>
                <w:rFonts w:ascii="Calibri" w:hAnsi="Calibri"/>
                <w:b/>
                <w:bCs/>
                <w:color w:val="000000"/>
                <w:sz w:val="22"/>
                <w:szCs w:val="22"/>
              </w:rPr>
            </w:pPr>
            <w:r w:rsidRPr="00830F12">
              <w:rPr>
                <w:rFonts w:ascii="Calibri" w:hAnsi="Calibri"/>
                <w:b/>
                <w:bCs/>
                <w:color w:val="000000"/>
                <w:sz w:val="22"/>
                <w:szCs w:val="22"/>
              </w:rPr>
              <w:t>Salaire mini UES</w:t>
            </w:r>
          </w:p>
        </w:tc>
        <w:tc>
          <w:tcPr>
            <w:tcW w:w="1200" w:type="dxa"/>
            <w:tcBorders>
              <w:top w:val="nil"/>
              <w:left w:val="nil"/>
              <w:bottom w:val="single" w:sz="4" w:space="0" w:color="auto"/>
              <w:right w:val="single" w:sz="4" w:space="0" w:color="auto"/>
            </w:tcBorders>
            <w:shd w:val="clear" w:color="000000" w:fill="FFFF00"/>
            <w:vAlign w:val="bottom"/>
            <w:hideMark/>
          </w:tcPr>
          <w:p w:rsidR="00830F12" w:rsidRPr="00830F12" w:rsidRDefault="00830F12" w:rsidP="00830F12">
            <w:pPr>
              <w:jc w:val="center"/>
              <w:rPr>
                <w:rFonts w:ascii="Calibri" w:hAnsi="Calibri"/>
                <w:b/>
                <w:bCs/>
                <w:color w:val="000000"/>
                <w:sz w:val="22"/>
                <w:szCs w:val="22"/>
              </w:rPr>
            </w:pPr>
            <w:r w:rsidRPr="00830F12">
              <w:rPr>
                <w:rFonts w:ascii="Calibri" w:hAnsi="Calibri"/>
                <w:b/>
                <w:bCs/>
                <w:color w:val="000000"/>
                <w:sz w:val="22"/>
                <w:szCs w:val="22"/>
              </w:rPr>
              <w:t>Position</w:t>
            </w:r>
          </w:p>
        </w:tc>
        <w:tc>
          <w:tcPr>
            <w:tcW w:w="1200" w:type="dxa"/>
            <w:tcBorders>
              <w:top w:val="nil"/>
              <w:left w:val="nil"/>
              <w:bottom w:val="single" w:sz="4" w:space="0" w:color="auto"/>
              <w:right w:val="single" w:sz="4" w:space="0" w:color="auto"/>
            </w:tcBorders>
            <w:shd w:val="clear" w:color="000000" w:fill="FFFF00"/>
            <w:vAlign w:val="bottom"/>
            <w:hideMark/>
          </w:tcPr>
          <w:p w:rsidR="00830F12" w:rsidRPr="00830F12" w:rsidRDefault="00830F12" w:rsidP="00830F12">
            <w:pPr>
              <w:jc w:val="center"/>
              <w:rPr>
                <w:rFonts w:ascii="Calibri" w:hAnsi="Calibri"/>
                <w:b/>
                <w:bCs/>
                <w:color w:val="000000"/>
                <w:sz w:val="22"/>
                <w:szCs w:val="22"/>
              </w:rPr>
            </w:pPr>
            <w:proofErr w:type="spellStart"/>
            <w:r w:rsidRPr="00830F12">
              <w:rPr>
                <w:rFonts w:ascii="Calibri" w:hAnsi="Calibri"/>
                <w:b/>
                <w:bCs/>
                <w:color w:val="000000"/>
                <w:sz w:val="22"/>
                <w:szCs w:val="22"/>
              </w:rPr>
              <w:t>Coeff</w:t>
            </w:r>
            <w:proofErr w:type="spellEnd"/>
            <w:r w:rsidRPr="00830F12">
              <w:rPr>
                <w:rFonts w:ascii="Calibri" w:hAnsi="Calibri"/>
                <w:b/>
                <w:bCs/>
                <w:color w:val="000000"/>
                <w:sz w:val="22"/>
                <w:szCs w:val="22"/>
              </w:rPr>
              <w:t>.</w:t>
            </w:r>
          </w:p>
        </w:tc>
        <w:tc>
          <w:tcPr>
            <w:tcW w:w="1200" w:type="dxa"/>
            <w:tcBorders>
              <w:top w:val="nil"/>
              <w:left w:val="nil"/>
              <w:bottom w:val="single" w:sz="4" w:space="0" w:color="auto"/>
              <w:right w:val="single" w:sz="4" w:space="0" w:color="auto"/>
            </w:tcBorders>
            <w:shd w:val="clear" w:color="000000" w:fill="FFFF00"/>
            <w:vAlign w:val="bottom"/>
            <w:hideMark/>
          </w:tcPr>
          <w:p w:rsidR="00830F12" w:rsidRPr="00830F12" w:rsidRDefault="00830F12" w:rsidP="00830F12">
            <w:pPr>
              <w:jc w:val="center"/>
              <w:rPr>
                <w:rFonts w:ascii="Calibri" w:hAnsi="Calibri"/>
                <w:b/>
                <w:bCs/>
                <w:color w:val="000000"/>
                <w:sz w:val="22"/>
                <w:szCs w:val="22"/>
              </w:rPr>
            </w:pPr>
            <w:r w:rsidRPr="00830F12">
              <w:rPr>
                <w:rFonts w:ascii="Calibri" w:hAnsi="Calibri"/>
                <w:b/>
                <w:bCs/>
                <w:color w:val="000000"/>
                <w:sz w:val="22"/>
                <w:szCs w:val="22"/>
              </w:rPr>
              <w:t>Salaire mini UES</w:t>
            </w:r>
          </w:p>
        </w:tc>
      </w:tr>
      <w:tr w:rsidR="00830F12" w:rsidRPr="00830F12" w:rsidTr="00830F1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1.3.1</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220</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DB653E" w:rsidP="00830F12">
            <w:pPr>
              <w:jc w:val="center"/>
              <w:rPr>
                <w:rFonts w:ascii="Calibri" w:hAnsi="Calibri"/>
                <w:color w:val="000000"/>
                <w:sz w:val="22"/>
                <w:szCs w:val="22"/>
              </w:rPr>
            </w:pPr>
            <w:r>
              <w:rPr>
                <w:rFonts w:ascii="Calibri" w:hAnsi="Calibri"/>
                <w:color w:val="000000"/>
                <w:sz w:val="22"/>
                <w:szCs w:val="22"/>
              </w:rPr>
              <w:t>17 952,4</w:t>
            </w:r>
            <w:r w:rsidR="00830F12" w:rsidRPr="00830F12">
              <w:rPr>
                <w:rFonts w:ascii="Calibri" w:hAnsi="Calibri"/>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1.1</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95</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DB653E">
            <w:pPr>
              <w:jc w:val="center"/>
              <w:rPr>
                <w:rFonts w:ascii="Calibri" w:hAnsi="Calibri"/>
                <w:color w:val="000000"/>
                <w:sz w:val="22"/>
                <w:szCs w:val="22"/>
              </w:rPr>
            </w:pPr>
            <w:r w:rsidRPr="00830F12">
              <w:rPr>
                <w:rFonts w:ascii="Calibri" w:hAnsi="Calibri"/>
                <w:color w:val="000000"/>
                <w:sz w:val="22"/>
                <w:szCs w:val="22"/>
              </w:rPr>
              <w:t>23</w:t>
            </w:r>
            <w:r w:rsidR="00DB653E">
              <w:rPr>
                <w:rFonts w:ascii="Calibri" w:hAnsi="Calibri"/>
                <w:color w:val="000000"/>
                <w:sz w:val="22"/>
                <w:szCs w:val="22"/>
              </w:rPr>
              <w:t> 712,57</w:t>
            </w:r>
          </w:p>
        </w:tc>
      </w:tr>
      <w:tr w:rsidR="00830F12" w:rsidRPr="00830F12" w:rsidTr="00830F1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1.3.2</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230</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DB653E" w:rsidP="00830F12">
            <w:pPr>
              <w:jc w:val="center"/>
              <w:rPr>
                <w:rFonts w:ascii="Calibri" w:hAnsi="Calibri"/>
                <w:color w:val="000000"/>
                <w:sz w:val="22"/>
                <w:szCs w:val="22"/>
              </w:rPr>
            </w:pPr>
            <w:r>
              <w:rPr>
                <w:rFonts w:ascii="Calibri" w:hAnsi="Calibri"/>
                <w:color w:val="000000"/>
                <w:sz w:val="22"/>
                <w:szCs w:val="22"/>
              </w:rPr>
              <w:t>18 309,06</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1.2</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100</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DB653E">
            <w:pPr>
              <w:jc w:val="center"/>
              <w:rPr>
                <w:rFonts w:ascii="Calibri" w:hAnsi="Calibri"/>
                <w:color w:val="000000"/>
                <w:sz w:val="22"/>
                <w:szCs w:val="22"/>
              </w:rPr>
            </w:pPr>
            <w:r w:rsidRPr="00830F12">
              <w:rPr>
                <w:rFonts w:ascii="Calibri" w:hAnsi="Calibri"/>
                <w:color w:val="000000"/>
                <w:sz w:val="22"/>
                <w:szCs w:val="22"/>
              </w:rPr>
              <w:t>24</w:t>
            </w:r>
            <w:r w:rsidR="00DB653E">
              <w:rPr>
                <w:rFonts w:ascii="Calibri" w:hAnsi="Calibri"/>
                <w:color w:val="000000"/>
                <w:sz w:val="22"/>
                <w:szCs w:val="22"/>
              </w:rPr>
              <w:t> 960,60</w:t>
            </w:r>
          </w:p>
        </w:tc>
      </w:tr>
      <w:tr w:rsidR="00830F12" w:rsidRPr="00830F12" w:rsidTr="00830F1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1.4.1</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240</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DB653E">
            <w:pPr>
              <w:jc w:val="center"/>
              <w:rPr>
                <w:rFonts w:ascii="Calibri" w:hAnsi="Calibri"/>
                <w:color w:val="000000"/>
                <w:sz w:val="22"/>
                <w:szCs w:val="22"/>
              </w:rPr>
            </w:pPr>
            <w:r w:rsidRPr="00830F12">
              <w:rPr>
                <w:rFonts w:ascii="Calibri" w:hAnsi="Calibri"/>
                <w:color w:val="000000"/>
                <w:sz w:val="22"/>
                <w:szCs w:val="22"/>
              </w:rPr>
              <w:t>18</w:t>
            </w:r>
            <w:r w:rsidR="00DB653E">
              <w:rPr>
                <w:rFonts w:ascii="Calibri" w:hAnsi="Calibri"/>
                <w:color w:val="000000"/>
                <w:sz w:val="22"/>
                <w:szCs w:val="22"/>
              </w:rPr>
              <w:t> 665,64</w:t>
            </w: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r>
      <w:tr w:rsidR="00830F12" w:rsidRPr="00830F12" w:rsidTr="00830F1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1.4.2</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250</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DB653E">
            <w:pPr>
              <w:jc w:val="center"/>
              <w:rPr>
                <w:rFonts w:ascii="Calibri" w:hAnsi="Calibri"/>
                <w:color w:val="000000"/>
                <w:sz w:val="22"/>
                <w:szCs w:val="22"/>
              </w:rPr>
            </w:pPr>
            <w:r w:rsidRPr="00830F12">
              <w:rPr>
                <w:rFonts w:ascii="Calibri" w:hAnsi="Calibri"/>
                <w:color w:val="000000"/>
                <w:sz w:val="22"/>
                <w:szCs w:val="22"/>
              </w:rPr>
              <w:t>1</w:t>
            </w:r>
            <w:r w:rsidR="00DB653E">
              <w:rPr>
                <w:rFonts w:ascii="Calibri" w:hAnsi="Calibri"/>
                <w:color w:val="000000"/>
                <w:sz w:val="22"/>
                <w:szCs w:val="22"/>
              </w:rPr>
              <w:t>9 014,66</w:t>
            </w: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r>
      <w:tr w:rsidR="00830F12" w:rsidRPr="00830F12" w:rsidTr="00830F1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2.1</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275</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DB653E">
            <w:pPr>
              <w:jc w:val="center"/>
              <w:rPr>
                <w:rFonts w:ascii="Calibri" w:hAnsi="Calibri"/>
                <w:color w:val="000000"/>
                <w:sz w:val="22"/>
                <w:szCs w:val="22"/>
              </w:rPr>
            </w:pPr>
            <w:r w:rsidRPr="00830F12">
              <w:rPr>
                <w:rFonts w:ascii="Calibri" w:hAnsi="Calibri"/>
                <w:color w:val="000000"/>
                <w:sz w:val="22"/>
                <w:szCs w:val="22"/>
              </w:rPr>
              <w:t>19</w:t>
            </w:r>
            <w:r w:rsidR="00DB653E">
              <w:rPr>
                <w:rFonts w:ascii="Calibri" w:hAnsi="Calibri"/>
                <w:color w:val="000000"/>
                <w:sz w:val="22"/>
                <w:szCs w:val="22"/>
              </w:rPr>
              <w:t> 961,55</w:t>
            </w: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r>
      <w:tr w:rsidR="00830F12" w:rsidRPr="00830F12" w:rsidTr="00830F1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2.2</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310</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DB653E">
            <w:pPr>
              <w:jc w:val="center"/>
              <w:rPr>
                <w:rFonts w:ascii="Calibri" w:hAnsi="Calibri"/>
                <w:color w:val="000000"/>
                <w:sz w:val="22"/>
                <w:szCs w:val="22"/>
              </w:rPr>
            </w:pPr>
            <w:r w:rsidRPr="00830F12">
              <w:rPr>
                <w:rFonts w:ascii="Calibri" w:hAnsi="Calibri"/>
                <w:color w:val="000000"/>
                <w:sz w:val="22"/>
                <w:szCs w:val="22"/>
              </w:rPr>
              <w:t>2</w:t>
            </w:r>
            <w:r w:rsidR="00DB653E">
              <w:rPr>
                <w:rFonts w:ascii="Calibri" w:hAnsi="Calibri"/>
                <w:color w:val="000000"/>
                <w:sz w:val="22"/>
                <w:szCs w:val="22"/>
              </w:rPr>
              <w:t>1 209,58</w:t>
            </w: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r>
      <w:tr w:rsidR="00830F12" w:rsidRPr="00830F12" w:rsidTr="00830F1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2.3</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355</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DB653E">
            <w:pPr>
              <w:jc w:val="center"/>
              <w:rPr>
                <w:rFonts w:ascii="Calibri" w:hAnsi="Calibri"/>
                <w:color w:val="000000"/>
                <w:sz w:val="22"/>
                <w:szCs w:val="22"/>
              </w:rPr>
            </w:pPr>
            <w:r w:rsidRPr="00830F12">
              <w:rPr>
                <w:rFonts w:ascii="Calibri" w:hAnsi="Calibri"/>
                <w:color w:val="000000"/>
                <w:sz w:val="22"/>
                <w:szCs w:val="22"/>
              </w:rPr>
              <w:t>22</w:t>
            </w:r>
            <w:r w:rsidR="00DB653E">
              <w:rPr>
                <w:rFonts w:ascii="Calibri" w:hAnsi="Calibri"/>
                <w:color w:val="000000"/>
                <w:sz w:val="22"/>
                <w:szCs w:val="22"/>
              </w:rPr>
              <w:t> 814,19</w:t>
            </w: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r>
      <w:tr w:rsidR="00830F12" w:rsidRPr="00830F12" w:rsidTr="00830F1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3.1</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400</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DB653E">
            <w:pPr>
              <w:jc w:val="center"/>
              <w:rPr>
                <w:rFonts w:ascii="Calibri" w:hAnsi="Calibri"/>
                <w:color w:val="000000"/>
                <w:sz w:val="22"/>
                <w:szCs w:val="22"/>
              </w:rPr>
            </w:pPr>
            <w:r w:rsidRPr="00830F12">
              <w:rPr>
                <w:rFonts w:ascii="Calibri" w:hAnsi="Calibri"/>
                <w:color w:val="000000"/>
                <w:sz w:val="22"/>
                <w:szCs w:val="22"/>
              </w:rPr>
              <w:t>2</w:t>
            </w:r>
            <w:r w:rsidR="00DB653E">
              <w:rPr>
                <w:rFonts w:ascii="Calibri" w:hAnsi="Calibri"/>
                <w:color w:val="000000"/>
                <w:sz w:val="22"/>
                <w:szCs w:val="22"/>
              </w:rPr>
              <w:t>4 418,80</w:t>
            </w: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r>
      <w:tr w:rsidR="00830F12" w:rsidRPr="00830F12" w:rsidTr="00830F1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3.2</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450</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DB653E">
            <w:pPr>
              <w:jc w:val="center"/>
              <w:rPr>
                <w:rFonts w:ascii="Calibri" w:hAnsi="Calibri"/>
                <w:color w:val="000000"/>
                <w:sz w:val="22"/>
                <w:szCs w:val="22"/>
              </w:rPr>
            </w:pPr>
            <w:r w:rsidRPr="00830F12">
              <w:rPr>
                <w:rFonts w:ascii="Calibri" w:hAnsi="Calibri"/>
                <w:color w:val="000000"/>
                <w:sz w:val="22"/>
                <w:szCs w:val="22"/>
              </w:rPr>
              <w:t>2</w:t>
            </w:r>
            <w:r w:rsidR="00DB653E">
              <w:rPr>
                <w:rFonts w:ascii="Calibri" w:hAnsi="Calibri"/>
                <w:color w:val="000000"/>
                <w:sz w:val="22"/>
                <w:szCs w:val="22"/>
              </w:rPr>
              <w:t>6 201,70</w:t>
            </w: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r>
      <w:tr w:rsidR="00830F12" w:rsidRPr="00830F12" w:rsidTr="00830F1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3.3</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830F12">
            <w:pPr>
              <w:jc w:val="center"/>
              <w:rPr>
                <w:rFonts w:ascii="Calibri" w:hAnsi="Calibri"/>
                <w:color w:val="000000"/>
                <w:sz w:val="22"/>
                <w:szCs w:val="22"/>
              </w:rPr>
            </w:pPr>
            <w:r w:rsidRPr="00830F12">
              <w:rPr>
                <w:rFonts w:ascii="Calibri" w:hAnsi="Calibri"/>
                <w:color w:val="000000"/>
                <w:sz w:val="22"/>
                <w:szCs w:val="22"/>
              </w:rPr>
              <w:t>500</w:t>
            </w:r>
          </w:p>
        </w:tc>
        <w:tc>
          <w:tcPr>
            <w:tcW w:w="1200" w:type="dxa"/>
            <w:tcBorders>
              <w:top w:val="nil"/>
              <w:left w:val="nil"/>
              <w:bottom w:val="single" w:sz="4" w:space="0" w:color="auto"/>
              <w:right w:val="single" w:sz="4" w:space="0" w:color="auto"/>
            </w:tcBorders>
            <w:shd w:val="clear" w:color="auto" w:fill="auto"/>
            <w:noWrap/>
            <w:vAlign w:val="bottom"/>
            <w:hideMark/>
          </w:tcPr>
          <w:p w:rsidR="00830F12" w:rsidRPr="00830F12" w:rsidRDefault="00830F12" w:rsidP="00DB653E">
            <w:pPr>
              <w:jc w:val="center"/>
              <w:rPr>
                <w:rFonts w:ascii="Calibri" w:hAnsi="Calibri"/>
                <w:color w:val="000000"/>
                <w:sz w:val="22"/>
                <w:szCs w:val="22"/>
              </w:rPr>
            </w:pPr>
            <w:r w:rsidRPr="00830F12">
              <w:rPr>
                <w:rFonts w:ascii="Calibri" w:hAnsi="Calibri"/>
                <w:color w:val="000000"/>
                <w:sz w:val="22"/>
                <w:szCs w:val="22"/>
              </w:rPr>
              <w:t>27</w:t>
            </w:r>
            <w:r w:rsidR="00DB653E">
              <w:rPr>
                <w:rFonts w:ascii="Calibri" w:hAnsi="Calibri"/>
                <w:color w:val="000000"/>
                <w:sz w:val="22"/>
                <w:szCs w:val="22"/>
              </w:rPr>
              <w:t> 984,60</w:t>
            </w: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830F12" w:rsidRPr="00830F12" w:rsidRDefault="00830F12" w:rsidP="00830F12">
            <w:pPr>
              <w:jc w:val="center"/>
              <w:rPr>
                <w:rFonts w:ascii="Calibri" w:hAnsi="Calibri"/>
                <w:color w:val="000000"/>
                <w:sz w:val="22"/>
                <w:szCs w:val="22"/>
              </w:rPr>
            </w:pPr>
          </w:p>
        </w:tc>
      </w:tr>
    </w:tbl>
    <w:p w:rsidR="00716949" w:rsidRDefault="00716949" w:rsidP="00B312B9">
      <w:pPr>
        <w:jc w:val="both"/>
        <w:rPr>
          <w:rFonts w:ascii="Calibri" w:hAnsi="Calibri"/>
          <w:sz w:val="22"/>
          <w:szCs w:val="22"/>
        </w:rPr>
      </w:pPr>
    </w:p>
    <w:p w:rsidR="00830F12" w:rsidRDefault="00830F12" w:rsidP="00B312B9">
      <w:pPr>
        <w:jc w:val="both"/>
        <w:rPr>
          <w:rFonts w:ascii="Calibri" w:hAnsi="Calibri"/>
          <w:sz w:val="22"/>
          <w:szCs w:val="22"/>
        </w:rPr>
      </w:pPr>
    </w:p>
    <w:p w:rsidR="003B3B8A" w:rsidRDefault="00D774B2" w:rsidP="00B312B9">
      <w:pPr>
        <w:jc w:val="both"/>
        <w:rPr>
          <w:rFonts w:ascii="Calibri" w:hAnsi="Calibri"/>
          <w:sz w:val="22"/>
          <w:szCs w:val="22"/>
        </w:rPr>
      </w:pPr>
      <w:r>
        <w:rPr>
          <w:rFonts w:ascii="Calibri" w:hAnsi="Calibri"/>
          <w:sz w:val="22"/>
          <w:szCs w:val="22"/>
        </w:rPr>
        <w:t>Elles sont supérieures de 5% au</w:t>
      </w:r>
      <w:r w:rsidR="00E54176">
        <w:rPr>
          <w:rFonts w:ascii="Calibri" w:hAnsi="Calibri"/>
          <w:sz w:val="22"/>
          <w:szCs w:val="22"/>
        </w:rPr>
        <w:t>x</w:t>
      </w:r>
      <w:r>
        <w:rPr>
          <w:rFonts w:ascii="Calibri" w:hAnsi="Calibri"/>
          <w:sz w:val="22"/>
          <w:szCs w:val="22"/>
        </w:rPr>
        <w:t xml:space="preserve"> minimas de la CCN Syntec</w:t>
      </w:r>
      <w:r w:rsidR="00500D25">
        <w:rPr>
          <w:rFonts w:ascii="Calibri" w:hAnsi="Calibri"/>
          <w:sz w:val="22"/>
          <w:szCs w:val="22"/>
        </w:rPr>
        <w:t>, tels que définis dans l’accord signé en novembre 2011</w:t>
      </w:r>
      <w:r>
        <w:rPr>
          <w:rFonts w:ascii="Calibri" w:hAnsi="Calibri"/>
          <w:sz w:val="22"/>
          <w:szCs w:val="22"/>
        </w:rPr>
        <w:t>.</w:t>
      </w:r>
    </w:p>
    <w:p w:rsidR="001D0E60" w:rsidRDefault="001D0E60" w:rsidP="00830F12">
      <w:pPr>
        <w:jc w:val="both"/>
        <w:rPr>
          <w:rFonts w:ascii="Calibri" w:hAnsi="Calibri"/>
          <w:b/>
        </w:rPr>
      </w:pPr>
    </w:p>
    <w:p w:rsidR="00830F12" w:rsidRPr="00EC2F71" w:rsidRDefault="00830F12" w:rsidP="00830F12">
      <w:pPr>
        <w:jc w:val="both"/>
        <w:rPr>
          <w:rFonts w:ascii="Calibri" w:hAnsi="Calibri"/>
          <w:b/>
        </w:rPr>
      </w:pPr>
      <w:r w:rsidRPr="00EC2F71">
        <w:rPr>
          <w:rFonts w:ascii="Calibri" w:hAnsi="Calibri"/>
          <w:b/>
        </w:rPr>
        <w:t xml:space="preserve">Article 2 : </w:t>
      </w:r>
      <w:r w:rsidR="003B3B8A">
        <w:rPr>
          <w:rFonts w:ascii="Calibri" w:hAnsi="Calibri"/>
          <w:b/>
        </w:rPr>
        <w:t>M</w:t>
      </w:r>
      <w:r w:rsidRPr="00EC2F71">
        <w:rPr>
          <w:rFonts w:ascii="Calibri" w:hAnsi="Calibri"/>
          <w:b/>
        </w:rPr>
        <w:t>esure</w:t>
      </w:r>
      <w:r w:rsidR="00BB5729">
        <w:rPr>
          <w:rFonts w:ascii="Calibri" w:hAnsi="Calibri"/>
          <w:b/>
        </w:rPr>
        <w:t>s</w:t>
      </w:r>
      <w:r w:rsidR="003B3B8A">
        <w:rPr>
          <w:rFonts w:ascii="Calibri" w:hAnsi="Calibri"/>
          <w:b/>
        </w:rPr>
        <w:t xml:space="preserve"> </w:t>
      </w:r>
      <w:r w:rsidR="00DB653E">
        <w:rPr>
          <w:rFonts w:ascii="Calibri" w:hAnsi="Calibri"/>
          <w:b/>
        </w:rPr>
        <w:t>d’augmentation minimale</w:t>
      </w:r>
    </w:p>
    <w:p w:rsidR="00830F12" w:rsidRDefault="00830F12" w:rsidP="00830F12">
      <w:pPr>
        <w:jc w:val="both"/>
        <w:rPr>
          <w:rFonts w:ascii="Calibri" w:hAnsi="Calibri"/>
          <w:sz w:val="22"/>
          <w:szCs w:val="22"/>
        </w:rPr>
      </w:pPr>
    </w:p>
    <w:p w:rsidR="003B3B8A" w:rsidRPr="003B3B8A" w:rsidRDefault="003B3B8A" w:rsidP="003B3B8A">
      <w:pPr>
        <w:jc w:val="both"/>
        <w:rPr>
          <w:rFonts w:ascii="Calibri" w:hAnsi="Calibri"/>
          <w:sz w:val="22"/>
          <w:szCs w:val="22"/>
        </w:rPr>
      </w:pPr>
    </w:p>
    <w:p w:rsidR="003B3B8A" w:rsidRPr="003B3B8A" w:rsidRDefault="003B3B8A" w:rsidP="003B3B8A">
      <w:pPr>
        <w:jc w:val="both"/>
        <w:rPr>
          <w:rFonts w:ascii="Calibri" w:hAnsi="Calibri"/>
          <w:sz w:val="22"/>
          <w:szCs w:val="22"/>
        </w:rPr>
      </w:pPr>
      <w:r>
        <w:rPr>
          <w:rFonts w:ascii="Calibri" w:hAnsi="Calibri"/>
          <w:sz w:val="22"/>
          <w:szCs w:val="22"/>
        </w:rPr>
        <w:t>2.1)</w:t>
      </w:r>
      <w:r>
        <w:rPr>
          <w:rFonts w:ascii="Calibri" w:hAnsi="Calibri"/>
          <w:sz w:val="22"/>
          <w:szCs w:val="22"/>
        </w:rPr>
        <w:tab/>
        <w:t xml:space="preserve">Mesure d’augmentation </w:t>
      </w:r>
      <w:r w:rsidR="00B85F21">
        <w:rPr>
          <w:rFonts w:ascii="Calibri" w:hAnsi="Calibri"/>
          <w:sz w:val="22"/>
          <w:szCs w:val="22"/>
        </w:rPr>
        <w:t>minimale</w:t>
      </w:r>
      <w:r w:rsidR="00DB653E">
        <w:rPr>
          <w:rFonts w:ascii="Calibri" w:hAnsi="Calibri"/>
          <w:sz w:val="22"/>
          <w:szCs w:val="22"/>
        </w:rPr>
        <w:t xml:space="preserve"> exprimée en pourcentage</w:t>
      </w:r>
    </w:p>
    <w:p w:rsidR="003B3B8A" w:rsidRPr="003B3B8A" w:rsidRDefault="003B3B8A" w:rsidP="003B3B8A">
      <w:pPr>
        <w:jc w:val="both"/>
        <w:rPr>
          <w:rFonts w:ascii="Calibri" w:hAnsi="Calibri"/>
          <w:sz w:val="22"/>
          <w:szCs w:val="22"/>
        </w:rPr>
      </w:pPr>
    </w:p>
    <w:p w:rsidR="00B85F21" w:rsidRDefault="003B3B8A" w:rsidP="003B3B8A">
      <w:pPr>
        <w:jc w:val="both"/>
        <w:rPr>
          <w:rFonts w:ascii="Calibri" w:hAnsi="Calibri"/>
          <w:sz w:val="22"/>
          <w:szCs w:val="22"/>
        </w:rPr>
      </w:pPr>
      <w:r>
        <w:rPr>
          <w:rFonts w:ascii="Calibri" w:hAnsi="Calibri"/>
          <w:sz w:val="22"/>
          <w:szCs w:val="22"/>
        </w:rPr>
        <w:t xml:space="preserve">Les salariés </w:t>
      </w:r>
      <w:r w:rsidR="00B85F21">
        <w:rPr>
          <w:rFonts w:ascii="Calibri" w:hAnsi="Calibri"/>
          <w:sz w:val="22"/>
          <w:szCs w:val="22"/>
        </w:rPr>
        <w:t xml:space="preserve">ayant </w:t>
      </w:r>
      <w:r w:rsidR="00DB653E">
        <w:rPr>
          <w:rFonts w:ascii="Calibri" w:hAnsi="Calibri"/>
          <w:sz w:val="22"/>
          <w:szCs w:val="22"/>
        </w:rPr>
        <w:t>un salaire annuel théorique (SAT) inférieur ou égal à 30 000 € et n’ayant pas eu d’augmentation depuis le 1</w:t>
      </w:r>
      <w:r w:rsidR="00DB653E" w:rsidRPr="00DB653E">
        <w:rPr>
          <w:rFonts w:ascii="Calibri" w:hAnsi="Calibri"/>
          <w:sz w:val="22"/>
          <w:szCs w:val="22"/>
          <w:vertAlign w:val="superscript"/>
        </w:rPr>
        <w:t>er</w:t>
      </w:r>
      <w:r w:rsidR="00DB653E">
        <w:rPr>
          <w:rFonts w:ascii="Calibri" w:hAnsi="Calibri"/>
          <w:sz w:val="22"/>
          <w:szCs w:val="22"/>
        </w:rPr>
        <w:t xml:space="preserve"> janvier 2010,</w:t>
      </w:r>
      <w:r>
        <w:rPr>
          <w:rFonts w:ascii="Calibri" w:hAnsi="Calibri"/>
          <w:sz w:val="22"/>
          <w:szCs w:val="22"/>
        </w:rPr>
        <w:t xml:space="preserve"> bénéficier</w:t>
      </w:r>
      <w:r w:rsidR="00B85F21">
        <w:rPr>
          <w:rFonts w:ascii="Calibri" w:hAnsi="Calibri"/>
          <w:sz w:val="22"/>
          <w:szCs w:val="22"/>
        </w:rPr>
        <w:t>ont d’une augmentation minimal</w:t>
      </w:r>
      <w:r w:rsidR="00DB653E">
        <w:rPr>
          <w:rFonts w:ascii="Calibri" w:hAnsi="Calibri"/>
          <w:sz w:val="22"/>
          <w:szCs w:val="22"/>
        </w:rPr>
        <w:t xml:space="preserve">e de 2 </w:t>
      </w:r>
      <w:r w:rsidR="0027422F">
        <w:rPr>
          <w:rFonts w:ascii="Calibri" w:hAnsi="Calibri"/>
          <w:sz w:val="22"/>
          <w:szCs w:val="22"/>
        </w:rPr>
        <w:t xml:space="preserve">% au 1er janvier 2012. </w:t>
      </w:r>
      <w:r w:rsidR="00DB653E">
        <w:rPr>
          <w:rFonts w:ascii="Calibri" w:hAnsi="Calibri"/>
          <w:sz w:val="22"/>
          <w:szCs w:val="22"/>
        </w:rPr>
        <w:t>Pour les salariés qui n’ont pas eu sur la période du 1</w:t>
      </w:r>
      <w:r w:rsidR="00DB653E" w:rsidRPr="00DB653E">
        <w:rPr>
          <w:rFonts w:ascii="Calibri" w:hAnsi="Calibri"/>
          <w:sz w:val="22"/>
          <w:szCs w:val="22"/>
          <w:vertAlign w:val="superscript"/>
        </w:rPr>
        <w:t>er</w:t>
      </w:r>
      <w:r w:rsidR="00DB653E">
        <w:rPr>
          <w:rFonts w:ascii="Calibri" w:hAnsi="Calibri"/>
          <w:sz w:val="22"/>
          <w:szCs w:val="22"/>
        </w:rPr>
        <w:t xml:space="preserve"> janvier 2010 au 31 décembre 2011, une augmentation de 2%, l’augmentation minimale au 1</w:t>
      </w:r>
      <w:r w:rsidR="00DB653E" w:rsidRPr="00DB653E">
        <w:rPr>
          <w:rFonts w:ascii="Calibri" w:hAnsi="Calibri"/>
          <w:sz w:val="22"/>
          <w:szCs w:val="22"/>
          <w:vertAlign w:val="superscript"/>
        </w:rPr>
        <w:t>er</w:t>
      </w:r>
      <w:r w:rsidR="00DB653E">
        <w:rPr>
          <w:rFonts w:ascii="Calibri" w:hAnsi="Calibri"/>
          <w:sz w:val="22"/>
          <w:szCs w:val="22"/>
        </w:rPr>
        <w:t xml:space="preserve"> janvier 2012 permettra d’atteindre au minimum 2%.</w:t>
      </w:r>
    </w:p>
    <w:p w:rsidR="00DB653E" w:rsidRDefault="00DB653E" w:rsidP="003B3B8A">
      <w:pPr>
        <w:jc w:val="both"/>
        <w:rPr>
          <w:rFonts w:ascii="Calibri" w:hAnsi="Calibri"/>
          <w:sz w:val="22"/>
          <w:szCs w:val="22"/>
        </w:rPr>
      </w:pPr>
    </w:p>
    <w:p w:rsidR="00DB653E" w:rsidRDefault="00DB653E" w:rsidP="00DB653E">
      <w:pPr>
        <w:jc w:val="both"/>
        <w:rPr>
          <w:rFonts w:ascii="Calibri" w:hAnsi="Calibri"/>
          <w:sz w:val="22"/>
          <w:szCs w:val="22"/>
        </w:rPr>
      </w:pPr>
      <w:r>
        <w:rPr>
          <w:rFonts w:ascii="Calibri" w:hAnsi="Calibri"/>
          <w:sz w:val="22"/>
          <w:szCs w:val="22"/>
        </w:rPr>
        <w:t>Les salariés ayant un salaire annuel théorique (SAT) supérieur à 30 000 € et inférieur ou égal à 40 000 € et n’ayant pas eu d’augmentation depuis le 1</w:t>
      </w:r>
      <w:r w:rsidRPr="00DB653E">
        <w:rPr>
          <w:rFonts w:ascii="Calibri" w:hAnsi="Calibri"/>
          <w:sz w:val="22"/>
          <w:szCs w:val="22"/>
          <w:vertAlign w:val="superscript"/>
        </w:rPr>
        <w:t>er</w:t>
      </w:r>
      <w:r>
        <w:rPr>
          <w:rFonts w:ascii="Calibri" w:hAnsi="Calibri"/>
          <w:sz w:val="22"/>
          <w:szCs w:val="22"/>
        </w:rPr>
        <w:t xml:space="preserve"> janvier 2010, bénéficieront d</w:t>
      </w:r>
      <w:r w:rsidR="00D4447F">
        <w:rPr>
          <w:rFonts w:ascii="Calibri" w:hAnsi="Calibri"/>
          <w:sz w:val="22"/>
          <w:szCs w:val="22"/>
        </w:rPr>
        <w:t>’une augmentation minimale de 1,75</w:t>
      </w:r>
      <w:r>
        <w:rPr>
          <w:rFonts w:ascii="Calibri" w:hAnsi="Calibri"/>
          <w:sz w:val="22"/>
          <w:szCs w:val="22"/>
        </w:rPr>
        <w:t>% au 1er janvier 2012. Pour les salariés qui n’ont pas eu sur la période du 1</w:t>
      </w:r>
      <w:r w:rsidRPr="00DB653E">
        <w:rPr>
          <w:rFonts w:ascii="Calibri" w:hAnsi="Calibri"/>
          <w:sz w:val="22"/>
          <w:szCs w:val="22"/>
          <w:vertAlign w:val="superscript"/>
        </w:rPr>
        <w:t>er</w:t>
      </w:r>
      <w:r>
        <w:rPr>
          <w:rFonts w:ascii="Calibri" w:hAnsi="Calibri"/>
          <w:sz w:val="22"/>
          <w:szCs w:val="22"/>
        </w:rPr>
        <w:t xml:space="preserve"> janvier 2010 au 31 décembre 2011, une augmentation de 1,75%, l’augmentation minimale au 1</w:t>
      </w:r>
      <w:r w:rsidRPr="00DB653E">
        <w:rPr>
          <w:rFonts w:ascii="Calibri" w:hAnsi="Calibri"/>
          <w:sz w:val="22"/>
          <w:szCs w:val="22"/>
          <w:vertAlign w:val="superscript"/>
        </w:rPr>
        <w:t>er</w:t>
      </w:r>
      <w:r>
        <w:rPr>
          <w:rFonts w:ascii="Calibri" w:hAnsi="Calibri"/>
          <w:sz w:val="22"/>
          <w:szCs w:val="22"/>
        </w:rPr>
        <w:t xml:space="preserve"> janvier 2012 permettra d’atteindre au minimum 1,75%.</w:t>
      </w:r>
    </w:p>
    <w:p w:rsidR="00DB653E" w:rsidRDefault="00DB653E" w:rsidP="003B3B8A">
      <w:pPr>
        <w:jc w:val="both"/>
        <w:rPr>
          <w:rFonts w:ascii="Calibri" w:hAnsi="Calibri"/>
          <w:sz w:val="22"/>
          <w:szCs w:val="22"/>
        </w:rPr>
      </w:pPr>
    </w:p>
    <w:p w:rsidR="00B92964" w:rsidRDefault="00B92964" w:rsidP="00B92964">
      <w:pPr>
        <w:jc w:val="both"/>
        <w:rPr>
          <w:rFonts w:ascii="Calibri" w:hAnsi="Calibri"/>
          <w:sz w:val="22"/>
          <w:szCs w:val="22"/>
        </w:rPr>
      </w:pPr>
      <w:r>
        <w:rPr>
          <w:rFonts w:ascii="Calibri" w:hAnsi="Calibri"/>
          <w:sz w:val="22"/>
          <w:szCs w:val="22"/>
        </w:rPr>
        <w:t>Les salariés ayant un salaire annuel théorique (SAT) supérieur à 40 000 € et inférieur ou égal à 50 000 € et n’ayant pas eu d’augmentation depuis le 1</w:t>
      </w:r>
      <w:r w:rsidRPr="00DB653E">
        <w:rPr>
          <w:rFonts w:ascii="Calibri" w:hAnsi="Calibri"/>
          <w:sz w:val="22"/>
          <w:szCs w:val="22"/>
          <w:vertAlign w:val="superscript"/>
        </w:rPr>
        <w:t>er</w:t>
      </w:r>
      <w:r>
        <w:rPr>
          <w:rFonts w:ascii="Calibri" w:hAnsi="Calibri"/>
          <w:sz w:val="22"/>
          <w:szCs w:val="22"/>
        </w:rPr>
        <w:t xml:space="preserve"> janvier 2010, bénéficieront d’une </w:t>
      </w:r>
      <w:r w:rsidR="00D4447F">
        <w:rPr>
          <w:rFonts w:ascii="Calibri" w:hAnsi="Calibri"/>
          <w:sz w:val="22"/>
          <w:szCs w:val="22"/>
        </w:rPr>
        <w:t>augmentation minimale de 1,50</w:t>
      </w:r>
      <w:r>
        <w:rPr>
          <w:rFonts w:ascii="Calibri" w:hAnsi="Calibri"/>
          <w:sz w:val="22"/>
          <w:szCs w:val="22"/>
        </w:rPr>
        <w:t>% au 1er janvier 2012. Pour les salariés qui n’ont pas eu sur la période du 1</w:t>
      </w:r>
      <w:r w:rsidRPr="00DB653E">
        <w:rPr>
          <w:rFonts w:ascii="Calibri" w:hAnsi="Calibri"/>
          <w:sz w:val="22"/>
          <w:szCs w:val="22"/>
          <w:vertAlign w:val="superscript"/>
        </w:rPr>
        <w:t>er</w:t>
      </w:r>
      <w:r>
        <w:rPr>
          <w:rFonts w:ascii="Calibri" w:hAnsi="Calibri"/>
          <w:sz w:val="22"/>
          <w:szCs w:val="22"/>
        </w:rPr>
        <w:t xml:space="preserve"> janvier 2010 au 31 décembre 2011, une augmentation de 1,50%, l’augmentation minimale au 1</w:t>
      </w:r>
      <w:r w:rsidRPr="00DB653E">
        <w:rPr>
          <w:rFonts w:ascii="Calibri" w:hAnsi="Calibri"/>
          <w:sz w:val="22"/>
          <w:szCs w:val="22"/>
          <w:vertAlign w:val="superscript"/>
        </w:rPr>
        <w:t>er</w:t>
      </w:r>
      <w:r>
        <w:rPr>
          <w:rFonts w:ascii="Calibri" w:hAnsi="Calibri"/>
          <w:sz w:val="22"/>
          <w:szCs w:val="22"/>
        </w:rPr>
        <w:t xml:space="preserve"> janvier 2012 permettra d’atteindre au minimum 1,50%.</w:t>
      </w:r>
    </w:p>
    <w:p w:rsidR="00B92964" w:rsidRDefault="00B92964" w:rsidP="00B92964">
      <w:pPr>
        <w:jc w:val="both"/>
        <w:rPr>
          <w:rFonts w:ascii="Calibri" w:hAnsi="Calibri"/>
          <w:sz w:val="22"/>
          <w:szCs w:val="22"/>
        </w:rPr>
      </w:pPr>
    </w:p>
    <w:p w:rsidR="00B92964" w:rsidRDefault="00B92964" w:rsidP="00B92964">
      <w:pPr>
        <w:jc w:val="both"/>
        <w:rPr>
          <w:rFonts w:ascii="Calibri" w:hAnsi="Calibri"/>
          <w:sz w:val="22"/>
          <w:szCs w:val="22"/>
        </w:rPr>
      </w:pPr>
    </w:p>
    <w:p w:rsidR="00DB653E" w:rsidRPr="003B3B8A" w:rsidRDefault="00DB653E" w:rsidP="003B3B8A">
      <w:pPr>
        <w:jc w:val="both"/>
        <w:rPr>
          <w:rFonts w:ascii="Calibri" w:hAnsi="Calibri"/>
          <w:sz w:val="22"/>
          <w:szCs w:val="22"/>
        </w:rPr>
      </w:pPr>
    </w:p>
    <w:p w:rsidR="003B3B8A" w:rsidRPr="003B3B8A" w:rsidRDefault="003B3B8A" w:rsidP="003B3B8A">
      <w:pPr>
        <w:jc w:val="both"/>
        <w:rPr>
          <w:rFonts w:ascii="Calibri" w:hAnsi="Calibri"/>
          <w:sz w:val="22"/>
          <w:szCs w:val="22"/>
        </w:rPr>
      </w:pPr>
      <w:r w:rsidRPr="003B3B8A">
        <w:rPr>
          <w:rFonts w:ascii="Calibri" w:hAnsi="Calibri"/>
          <w:sz w:val="22"/>
          <w:szCs w:val="22"/>
        </w:rPr>
        <w:t>2</w:t>
      </w:r>
      <w:r w:rsidR="00926FAB">
        <w:rPr>
          <w:rFonts w:ascii="Calibri" w:hAnsi="Calibri"/>
          <w:sz w:val="22"/>
          <w:szCs w:val="22"/>
        </w:rPr>
        <w:t>.2</w:t>
      </w:r>
      <w:r w:rsidR="00DB653E">
        <w:rPr>
          <w:rFonts w:ascii="Calibri" w:hAnsi="Calibri"/>
          <w:sz w:val="22"/>
          <w:szCs w:val="22"/>
        </w:rPr>
        <w:t>)</w:t>
      </w:r>
      <w:r w:rsidR="00DB653E">
        <w:rPr>
          <w:rFonts w:ascii="Calibri" w:hAnsi="Calibri"/>
          <w:sz w:val="22"/>
          <w:szCs w:val="22"/>
        </w:rPr>
        <w:tab/>
        <w:t>Mesure</w:t>
      </w:r>
      <w:r w:rsidRPr="003B3B8A">
        <w:rPr>
          <w:rFonts w:ascii="Calibri" w:hAnsi="Calibri"/>
          <w:sz w:val="22"/>
          <w:szCs w:val="22"/>
        </w:rPr>
        <w:t xml:space="preserve"> </w:t>
      </w:r>
      <w:r w:rsidR="00DB653E">
        <w:rPr>
          <w:rFonts w:ascii="Calibri" w:hAnsi="Calibri"/>
          <w:sz w:val="22"/>
          <w:szCs w:val="22"/>
        </w:rPr>
        <w:t>d’augmentation minimale exprimée en montant</w:t>
      </w:r>
    </w:p>
    <w:p w:rsidR="003B3B8A" w:rsidRPr="003B3B8A" w:rsidRDefault="003B3B8A" w:rsidP="003B3B8A">
      <w:pPr>
        <w:jc w:val="both"/>
        <w:rPr>
          <w:rFonts w:ascii="Calibri" w:hAnsi="Calibri"/>
          <w:sz w:val="22"/>
          <w:szCs w:val="22"/>
        </w:rPr>
      </w:pPr>
    </w:p>
    <w:p w:rsidR="009E1E3D" w:rsidRDefault="00B92964" w:rsidP="003B3B8A">
      <w:pPr>
        <w:jc w:val="both"/>
        <w:rPr>
          <w:rFonts w:ascii="Calibri" w:hAnsi="Calibri"/>
          <w:sz w:val="22"/>
          <w:szCs w:val="22"/>
        </w:rPr>
      </w:pPr>
      <w:r>
        <w:rPr>
          <w:rFonts w:ascii="Calibri" w:hAnsi="Calibri"/>
          <w:sz w:val="22"/>
          <w:szCs w:val="22"/>
        </w:rPr>
        <w:t>Les augmentations ci-dessus devront être supérieures pour les salariés n’ayant pas eu d’augmentation depuis le 1</w:t>
      </w:r>
      <w:r w:rsidRPr="00DB653E">
        <w:rPr>
          <w:rFonts w:ascii="Calibri" w:hAnsi="Calibri"/>
          <w:sz w:val="22"/>
          <w:szCs w:val="22"/>
          <w:vertAlign w:val="superscript"/>
        </w:rPr>
        <w:t>er</w:t>
      </w:r>
      <w:r>
        <w:rPr>
          <w:rFonts w:ascii="Calibri" w:hAnsi="Calibri"/>
          <w:sz w:val="22"/>
          <w:szCs w:val="22"/>
        </w:rPr>
        <w:t xml:space="preserve"> janvier 2010, à un montant plancher de :</w:t>
      </w:r>
    </w:p>
    <w:p w:rsidR="00B92964" w:rsidRDefault="00B92964" w:rsidP="003B3B8A">
      <w:pPr>
        <w:jc w:val="both"/>
        <w:rPr>
          <w:rFonts w:ascii="Calibri" w:hAnsi="Calibri"/>
          <w:sz w:val="22"/>
          <w:szCs w:val="22"/>
        </w:rPr>
      </w:pPr>
    </w:p>
    <w:tbl>
      <w:tblPr>
        <w:tblStyle w:val="Grilledutableau"/>
        <w:tblW w:w="0" w:type="auto"/>
        <w:tblInd w:w="2943" w:type="dxa"/>
        <w:tblLook w:val="04A0"/>
      </w:tblPr>
      <w:tblGrid>
        <w:gridCol w:w="1917"/>
        <w:gridCol w:w="2336"/>
      </w:tblGrid>
      <w:tr w:rsidR="00B92964" w:rsidTr="00B92964">
        <w:tc>
          <w:tcPr>
            <w:tcW w:w="1917" w:type="dxa"/>
          </w:tcPr>
          <w:p w:rsidR="00B92964" w:rsidRDefault="00B92964" w:rsidP="003B3B8A">
            <w:pPr>
              <w:jc w:val="both"/>
              <w:rPr>
                <w:rFonts w:ascii="Calibri" w:hAnsi="Calibri"/>
                <w:sz w:val="22"/>
                <w:szCs w:val="22"/>
              </w:rPr>
            </w:pPr>
            <w:r>
              <w:rPr>
                <w:rFonts w:ascii="Calibri" w:hAnsi="Calibri"/>
                <w:sz w:val="22"/>
                <w:szCs w:val="22"/>
              </w:rPr>
              <w:t>500 €</w:t>
            </w:r>
          </w:p>
        </w:tc>
        <w:tc>
          <w:tcPr>
            <w:tcW w:w="2336" w:type="dxa"/>
          </w:tcPr>
          <w:p w:rsidR="00B92964" w:rsidRDefault="00B92964" w:rsidP="003B3B8A">
            <w:pPr>
              <w:jc w:val="both"/>
              <w:rPr>
                <w:rFonts w:ascii="Calibri" w:hAnsi="Calibri"/>
                <w:sz w:val="22"/>
                <w:szCs w:val="22"/>
              </w:rPr>
            </w:pPr>
            <w:r>
              <w:rPr>
                <w:rFonts w:ascii="Calibri" w:hAnsi="Calibri"/>
                <w:sz w:val="22"/>
                <w:szCs w:val="22"/>
              </w:rPr>
              <w:t>Salaire &lt; 30 k€</w:t>
            </w:r>
          </w:p>
        </w:tc>
      </w:tr>
      <w:tr w:rsidR="00B92964" w:rsidTr="00B92964">
        <w:tc>
          <w:tcPr>
            <w:tcW w:w="1917" w:type="dxa"/>
          </w:tcPr>
          <w:p w:rsidR="00B92964" w:rsidRDefault="00B92964" w:rsidP="003B3B8A">
            <w:pPr>
              <w:jc w:val="both"/>
              <w:rPr>
                <w:rFonts w:ascii="Calibri" w:hAnsi="Calibri"/>
                <w:sz w:val="22"/>
                <w:szCs w:val="22"/>
              </w:rPr>
            </w:pPr>
            <w:r>
              <w:rPr>
                <w:rFonts w:ascii="Calibri" w:hAnsi="Calibri"/>
                <w:sz w:val="22"/>
                <w:szCs w:val="22"/>
              </w:rPr>
              <w:t>600 €</w:t>
            </w:r>
          </w:p>
        </w:tc>
        <w:tc>
          <w:tcPr>
            <w:tcW w:w="2336" w:type="dxa"/>
          </w:tcPr>
          <w:p w:rsidR="00B92964" w:rsidRDefault="00B92964" w:rsidP="003B3B8A">
            <w:pPr>
              <w:jc w:val="both"/>
              <w:rPr>
                <w:rFonts w:ascii="Calibri" w:hAnsi="Calibri"/>
                <w:sz w:val="22"/>
                <w:szCs w:val="22"/>
              </w:rPr>
            </w:pPr>
            <w:r>
              <w:rPr>
                <w:rFonts w:ascii="Calibri" w:hAnsi="Calibri"/>
                <w:sz w:val="22"/>
                <w:szCs w:val="22"/>
              </w:rPr>
              <w:t>Entre 30 k€ et 40 k€</w:t>
            </w:r>
          </w:p>
        </w:tc>
      </w:tr>
      <w:tr w:rsidR="00B92964" w:rsidTr="00B92964">
        <w:tc>
          <w:tcPr>
            <w:tcW w:w="1917" w:type="dxa"/>
          </w:tcPr>
          <w:p w:rsidR="00B92964" w:rsidRDefault="00B92964" w:rsidP="003B3B8A">
            <w:pPr>
              <w:jc w:val="both"/>
              <w:rPr>
                <w:rFonts w:ascii="Calibri" w:hAnsi="Calibri"/>
                <w:sz w:val="22"/>
                <w:szCs w:val="22"/>
              </w:rPr>
            </w:pPr>
            <w:r>
              <w:rPr>
                <w:rFonts w:ascii="Calibri" w:hAnsi="Calibri"/>
                <w:sz w:val="22"/>
                <w:szCs w:val="22"/>
              </w:rPr>
              <w:t>700 €</w:t>
            </w:r>
          </w:p>
        </w:tc>
        <w:tc>
          <w:tcPr>
            <w:tcW w:w="2336" w:type="dxa"/>
          </w:tcPr>
          <w:p w:rsidR="00B92964" w:rsidRDefault="00B92964" w:rsidP="003B3B8A">
            <w:pPr>
              <w:jc w:val="both"/>
              <w:rPr>
                <w:rFonts w:ascii="Calibri" w:hAnsi="Calibri"/>
                <w:sz w:val="22"/>
                <w:szCs w:val="22"/>
              </w:rPr>
            </w:pPr>
            <w:r>
              <w:rPr>
                <w:rFonts w:ascii="Calibri" w:hAnsi="Calibri"/>
                <w:sz w:val="22"/>
                <w:szCs w:val="22"/>
              </w:rPr>
              <w:t>Entre 40 k€ et 50 k€</w:t>
            </w:r>
          </w:p>
        </w:tc>
      </w:tr>
    </w:tbl>
    <w:p w:rsidR="00B92964" w:rsidRPr="003B3B8A" w:rsidRDefault="00B92964" w:rsidP="003B3B8A">
      <w:pPr>
        <w:jc w:val="both"/>
        <w:rPr>
          <w:rFonts w:ascii="Calibri" w:hAnsi="Calibri"/>
          <w:sz w:val="22"/>
          <w:szCs w:val="22"/>
        </w:rPr>
      </w:pPr>
    </w:p>
    <w:p w:rsidR="003B3B8A" w:rsidRPr="003B3B8A" w:rsidRDefault="00E87373" w:rsidP="003B3B8A">
      <w:pPr>
        <w:jc w:val="both"/>
        <w:rPr>
          <w:rFonts w:ascii="Calibri" w:hAnsi="Calibri"/>
          <w:sz w:val="22"/>
          <w:szCs w:val="22"/>
        </w:rPr>
      </w:pPr>
      <w:r>
        <w:rPr>
          <w:rFonts w:ascii="Calibri" w:hAnsi="Calibri"/>
          <w:sz w:val="22"/>
          <w:szCs w:val="22"/>
        </w:rPr>
        <w:t>Le cas échéant, il sera appliqué un différentiel égal à la différence entre l’augmentation obtenue et les montants ci-dessus.</w:t>
      </w:r>
    </w:p>
    <w:p w:rsidR="003B3B8A" w:rsidRDefault="003B3B8A" w:rsidP="003B3B8A">
      <w:pPr>
        <w:jc w:val="both"/>
        <w:rPr>
          <w:rFonts w:ascii="Calibri" w:hAnsi="Calibri"/>
          <w:sz w:val="22"/>
          <w:szCs w:val="22"/>
        </w:rPr>
      </w:pPr>
    </w:p>
    <w:p w:rsidR="00C95997" w:rsidRDefault="00C95997" w:rsidP="00B312B9">
      <w:pPr>
        <w:jc w:val="both"/>
        <w:rPr>
          <w:rFonts w:ascii="Calibri" w:hAnsi="Calibri"/>
          <w:sz w:val="22"/>
          <w:szCs w:val="22"/>
        </w:rPr>
      </w:pPr>
    </w:p>
    <w:p w:rsidR="00926FAB" w:rsidRPr="00EC2F71" w:rsidRDefault="00926FAB" w:rsidP="00926FAB">
      <w:pPr>
        <w:jc w:val="both"/>
        <w:rPr>
          <w:rFonts w:ascii="Calibri" w:hAnsi="Calibri"/>
          <w:b/>
        </w:rPr>
      </w:pPr>
      <w:r>
        <w:rPr>
          <w:rFonts w:ascii="Calibri" w:hAnsi="Calibri"/>
          <w:b/>
        </w:rPr>
        <w:t xml:space="preserve">Article 3 </w:t>
      </w:r>
      <w:r w:rsidRPr="00EC2F71">
        <w:rPr>
          <w:rFonts w:ascii="Calibri" w:hAnsi="Calibri"/>
          <w:b/>
        </w:rPr>
        <w:t xml:space="preserve">: </w:t>
      </w:r>
      <w:r>
        <w:rPr>
          <w:rFonts w:ascii="Calibri" w:hAnsi="Calibri"/>
          <w:b/>
        </w:rPr>
        <w:t>M</w:t>
      </w:r>
      <w:r w:rsidRPr="00EC2F71">
        <w:rPr>
          <w:rFonts w:ascii="Calibri" w:hAnsi="Calibri"/>
          <w:b/>
        </w:rPr>
        <w:t>esure</w:t>
      </w:r>
      <w:r>
        <w:rPr>
          <w:rFonts w:ascii="Calibri" w:hAnsi="Calibri"/>
          <w:b/>
        </w:rPr>
        <w:t xml:space="preserve">s spécifiques aux Ingénieurs et Cadres </w:t>
      </w:r>
      <w:r w:rsidR="00DB653E">
        <w:rPr>
          <w:rFonts w:ascii="Calibri" w:hAnsi="Calibri"/>
          <w:b/>
        </w:rPr>
        <w:t>de position 2</w:t>
      </w:r>
    </w:p>
    <w:p w:rsidR="00926FAB" w:rsidRDefault="00926FAB" w:rsidP="00926FAB">
      <w:pPr>
        <w:jc w:val="both"/>
        <w:rPr>
          <w:rFonts w:ascii="Calibri" w:hAnsi="Calibri"/>
          <w:sz w:val="22"/>
          <w:szCs w:val="22"/>
        </w:rPr>
      </w:pPr>
    </w:p>
    <w:p w:rsidR="00D774B2" w:rsidRPr="00682E3F" w:rsidRDefault="00D774B2" w:rsidP="00D774B2">
      <w:pPr>
        <w:jc w:val="both"/>
        <w:rPr>
          <w:rFonts w:ascii="Calibri" w:hAnsi="Calibri"/>
          <w:sz w:val="22"/>
          <w:szCs w:val="22"/>
        </w:rPr>
      </w:pPr>
      <w:r>
        <w:rPr>
          <w:rFonts w:ascii="Calibri" w:hAnsi="Calibri"/>
          <w:sz w:val="22"/>
          <w:szCs w:val="22"/>
        </w:rPr>
        <w:t>Au 1</w:t>
      </w:r>
      <w:r w:rsidRPr="00830F12">
        <w:rPr>
          <w:rFonts w:ascii="Calibri" w:hAnsi="Calibri"/>
          <w:sz w:val="22"/>
          <w:szCs w:val="22"/>
          <w:vertAlign w:val="superscript"/>
        </w:rPr>
        <w:t>er</w:t>
      </w:r>
      <w:r>
        <w:rPr>
          <w:rFonts w:ascii="Calibri" w:hAnsi="Calibri"/>
          <w:sz w:val="22"/>
          <w:szCs w:val="22"/>
        </w:rPr>
        <w:t xml:space="preserve"> janvier 2012, les rémunérations minimales annuelles brutes seront établies pour les Ingénieurs et cadres de position 2 de la manière suivante, pour une base 35 heures :</w:t>
      </w:r>
    </w:p>
    <w:p w:rsidR="00DB653E" w:rsidRDefault="00DB653E" w:rsidP="00EC2F71">
      <w:pPr>
        <w:jc w:val="both"/>
        <w:rPr>
          <w:rFonts w:ascii="Calibri" w:hAnsi="Calibri"/>
          <w:sz w:val="22"/>
          <w:szCs w:val="22"/>
        </w:rPr>
      </w:pPr>
    </w:p>
    <w:p w:rsidR="00DB653E" w:rsidRDefault="00DB653E" w:rsidP="00EC2F71">
      <w:pPr>
        <w:jc w:val="both"/>
        <w:rPr>
          <w:rFonts w:ascii="Calibri" w:hAnsi="Calibri"/>
          <w:sz w:val="22"/>
          <w:szCs w:val="22"/>
        </w:rPr>
      </w:pPr>
    </w:p>
    <w:tbl>
      <w:tblPr>
        <w:tblStyle w:val="Grilledutableau"/>
        <w:tblW w:w="0" w:type="auto"/>
        <w:tblInd w:w="1526" w:type="dxa"/>
        <w:tblLook w:val="04A0"/>
      </w:tblPr>
      <w:tblGrid>
        <w:gridCol w:w="1714"/>
        <w:gridCol w:w="2255"/>
        <w:gridCol w:w="2410"/>
      </w:tblGrid>
      <w:tr w:rsidR="00E87373" w:rsidTr="00D774B2">
        <w:tc>
          <w:tcPr>
            <w:tcW w:w="6379" w:type="dxa"/>
            <w:gridSpan w:val="3"/>
          </w:tcPr>
          <w:p w:rsidR="00E87373" w:rsidRDefault="00E87373" w:rsidP="00EC2F71">
            <w:pPr>
              <w:jc w:val="both"/>
              <w:rPr>
                <w:rFonts w:ascii="Calibri" w:hAnsi="Calibri"/>
                <w:sz w:val="22"/>
                <w:szCs w:val="22"/>
              </w:rPr>
            </w:pPr>
          </w:p>
        </w:tc>
      </w:tr>
      <w:tr w:rsidR="00E87373" w:rsidTr="00D774B2">
        <w:tc>
          <w:tcPr>
            <w:tcW w:w="1714" w:type="dxa"/>
            <w:vAlign w:val="bottom"/>
          </w:tcPr>
          <w:p w:rsidR="00E87373" w:rsidRPr="00830F12" w:rsidRDefault="00E87373" w:rsidP="00D774B2">
            <w:pPr>
              <w:jc w:val="center"/>
              <w:rPr>
                <w:rFonts w:ascii="Calibri" w:hAnsi="Calibri"/>
                <w:b/>
                <w:bCs/>
                <w:color w:val="000000"/>
                <w:sz w:val="22"/>
                <w:szCs w:val="22"/>
              </w:rPr>
            </w:pPr>
            <w:r w:rsidRPr="00830F12">
              <w:rPr>
                <w:rFonts w:ascii="Calibri" w:hAnsi="Calibri"/>
                <w:b/>
                <w:bCs/>
                <w:color w:val="000000"/>
                <w:sz w:val="22"/>
                <w:szCs w:val="22"/>
              </w:rPr>
              <w:t>Position</w:t>
            </w:r>
          </w:p>
        </w:tc>
        <w:tc>
          <w:tcPr>
            <w:tcW w:w="2255" w:type="dxa"/>
            <w:vAlign w:val="bottom"/>
          </w:tcPr>
          <w:p w:rsidR="00E87373" w:rsidRPr="00830F12" w:rsidRDefault="00E87373" w:rsidP="00D774B2">
            <w:pPr>
              <w:jc w:val="center"/>
              <w:rPr>
                <w:rFonts w:ascii="Calibri" w:hAnsi="Calibri"/>
                <w:b/>
                <w:bCs/>
                <w:color w:val="000000"/>
                <w:sz w:val="22"/>
                <w:szCs w:val="22"/>
              </w:rPr>
            </w:pPr>
            <w:proofErr w:type="spellStart"/>
            <w:r w:rsidRPr="00830F12">
              <w:rPr>
                <w:rFonts w:ascii="Calibri" w:hAnsi="Calibri"/>
                <w:b/>
                <w:bCs/>
                <w:color w:val="000000"/>
                <w:sz w:val="22"/>
                <w:szCs w:val="22"/>
              </w:rPr>
              <w:t>Coeff</w:t>
            </w:r>
            <w:proofErr w:type="spellEnd"/>
            <w:r w:rsidRPr="00830F12">
              <w:rPr>
                <w:rFonts w:ascii="Calibri" w:hAnsi="Calibri"/>
                <w:b/>
                <w:bCs/>
                <w:color w:val="000000"/>
                <w:sz w:val="22"/>
                <w:szCs w:val="22"/>
              </w:rPr>
              <w:t>.</w:t>
            </w:r>
          </w:p>
        </w:tc>
        <w:tc>
          <w:tcPr>
            <w:tcW w:w="2410" w:type="dxa"/>
            <w:vAlign w:val="bottom"/>
          </w:tcPr>
          <w:p w:rsidR="00E87373" w:rsidRPr="00830F12" w:rsidRDefault="00E87373" w:rsidP="00D774B2">
            <w:pPr>
              <w:jc w:val="center"/>
              <w:rPr>
                <w:rFonts w:ascii="Calibri" w:hAnsi="Calibri"/>
                <w:b/>
                <w:bCs/>
                <w:color w:val="000000"/>
                <w:sz w:val="22"/>
                <w:szCs w:val="22"/>
              </w:rPr>
            </w:pPr>
            <w:r w:rsidRPr="00830F12">
              <w:rPr>
                <w:rFonts w:ascii="Calibri" w:hAnsi="Calibri"/>
                <w:b/>
                <w:bCs/>
                <w:color w:val="000000"/>
                <w:sz w:val="22"/>
                <w:szCs w:val="22"/>
              </w:rPr>
              <w:t>Salaire mini UES</w:t>
            </w:r>
          </w:p>
        </w:tc>
      </w:tr>
      <w:tr w:rsidR="00D774B2" w:rsidTr="00D774B2">
        <w:tc>
          <w:tcPr>
            <w:tcW w:w="1714" w:type="dxa"/>
            <w:vAlign w:val="bottom"/>
          </w:tcPr>
          <w:p w:rsidR="00D774B2" w:rsidRPr="00830F12" w:rsidRDefault="00D774B2" w:rsidP="00D774B2">
            <w:pPr>
              <w:jc w:val="center"/>
              <w:rPr>
                <w:rFonts w:ascii="Calibri" w:hAnsi="Calibri"/>
                <w:color w:val="000000"/>
                <w:sz w:val="22"/>
                <w:szCs w:val="22"/>
              </w:rPr>
            </w:pPr>
            <w:r>
              <w:rPr>
                <w:rFonts w:ascii="Calibri" w:hAnsi="Calibri"/>
                <w:color w:val="000000"/>
                <w:sz w:val="22"/>
                <w:szCs w:val="22"/>
              </w:rPr>
              <w:t>2</w:t>
            </w:r>
            <w:r w:rsidRPr="00830F12">
              <w:rPr>
                <w:rFonts w:ascii="Calibri" w:hAnsi="Calibri"/>
                <w:color w:val="000000"/>
                <w:sz w:val="22"/>
                <w:szCs w:val="22"/>
              </w:rPr>
              <w:t>.1</w:t>
            </w:r>
          </w:p>
        </w:tc>
        <w:tc>
          <w:tcPr>
            <w:tcW w:w="2255" w:type="dxa"/>
            <w:vAlign w:val="bottom"/>
          </w:tcPr>
          <w:p w:rsidR="00D774B2" w:rsidRPr="00830F12" w:rsidRDefault="00D774B2" w:rsidP="00D774B2">
            <w:pPr>
              <w:jc w:val="center"/>
              <w:rPr>
                <w:rFonts w:ascii="Calibri" w:hAnsi="Calibri"/>
                <w:color w:val="000000"/>
                <w:sz w:val="22"/>
                <w:szCs w:val="22"/>
              </w:rPr>
            </w:pPr>
            <w:r>
              <w:rPr>
                <w:rFonts w:ascii="Calibri" w:hAnsi="Calibri"/>
                <w:color w:val="000000"/>
                <w:sz w:val="22"/>
                <w:szCs w:val="22"/>
              </w:rPr>
              <w:t>11</w:t>
            </w:r>
            <w:r w:rsidRPr="00830F12">
              <w:rPr>
                <w:rFonts w:ascii="Calibri" w:hAnsi="Calibri"/>
                <w:color w:val="000000"/>
                <w:sz w:val="22"/>
                <w:szCs w:val="22"/>
              </w:rPr>
              <w:t>5</w:t>
            </w:r>
          </w:p>
        </w:tc>
        <w:tc>
          <w:tcPr>
            <w:tcW w:w="2410" w:type="dxa"/>
          </w:tcPr>
          <w:p w:rsidR="00D774B2" w:rsidRPr="00D774B2" w:rsidRDefault="00D774B2" w:rsidP="00D774B2">
            <w:pPr>
              <w:jc w:val="center"/>
              <w:rPr>
                <w:rFonts w:ascii="Calibri" w:hAnsi="Calibri"/>
                <w:color w:val="000000"/>
                <w:sz w:val="22"/>
                <w:szCs w:val="22"/>
              </w:rPr>
            </w:pPr>
            <w:r w:rsidRPr="00D774B2">
              <w:rPr>
                <w:rFonts w:ascii="Calibri" w:hAnsi="Calibri"/>
                <w:color w:val="000000"/>
                <w:sz w:val="22"/>
                <w:szCs w:val="22"/>
              </w:rPr>
              <w:t>28 157,93</w:t>
            </w:r>
            <w:r>
              <w:rPr>
                <w:rFonts w:ascii="Calibri" w:hAnsi="Calibri"/>
                <w:color w:val="000000"/>
                <w:sz w:val="22"/>
                <w:szCs w:val="22"/>
              </w:rPr>
              <w:t xml:space="preserve"> €</w:t>
            </w:r>
          </w:p>
        </w:tc>
      </w:tr>
      <w:tr w:rsidR="00D774B2" w:rsidTr="00D774B2">
        <w:tc>
          <w:tcPr>
            <w:tcW w:w="1714" w:type="dxa"/>
            <w:vAlign w:val="bottom"/>
          </w:tcPr>
          <w:p w:rsidR="00D774B2" w:rsidRPr="00830F12" w:rsidRDefault="00D774B2" w:rsidP="00D774B2">
            <w:pPr>
              <w:jc w:val="center"/>
              <w:rPr>
                <w:rFonts w:ascii="Calibri" w:hAnsi="Calibri"/>
                <w:color w:val="000000"/>
                <w:sz w:val="22"/>
                <w:szCs w:val="22"/>
              </w:rPr>
            </w:pPr>
            <w:r>
              <w:rPr>
                <w:rFonts w:ascii="Calibri" w:hAnsi="Calibri"/>
                <w:color w:val="000000"/>
                <w:sz w:val="22"/>
                <w:szCs w:val="22"/>
              </w:rPr>
              <w:t>2.2</w:t>
            </w:r>
          </w:p>
        </w:tc>
        <w:tc>
          <w:tcPr>
            <w:tcW w:w="2255" w:type="dxa"/>
            <w:vAlign w:val="bottom"/>
          </w:tcPr>
          <w:p w:rsidR="00D774B2" w:rsidRPr="00830F12" w:rsidRDefault="00D774B2" w:rsidP="00D774B2">
            <w:pPr>
              <w:jc w:val="center"/>
              <w:rPr>
                <w:rFonts w:ascii="Calibri" w:hAnsi="Calibri"/>
                <w:color w:val="000000"/>
                <w:sz w:val="22"/>
                <w:szCs w:val="22"/>
              </w:rPr>
            </w:pPr>
            <w:r>
              <w:rPr>
                <w:rFonts w:ascii="Calibri" w:hAnsi="Calibri"/>
                <w:color w:val="000000"/>
                <w:sz w:val="22"/>
                <w:szCs w:val="22"/>
              </w:rPr>
              <w:t>130</w:t>
            </w:r>
          </w:p>
        </w:tc>
        <w:tc>
          <w:tcPr>
            <w:tcW w:w="2410" w:type="dxa"/>
          </w:tcPr>
          <w:p w:rsidR="00D774B2" w:rsidRPr="00D774B2" w:rsidRDefault="00D774B2" w:rsidP="00D774B2">
            <w:pPr>
              <w:jc w:val="center"/>
              <w:rPr>
                <w:rFonts w:ascii="Calibri" w:hAnsi="Calibri"/>
                <w:color w:val="000000"/>
                <w:sz w:val="22"/>
                <w:szCs w:val="22"/>
              </w:rPr>
            </w:pPr>
            <w:r w:rsidRPr="00D774B2">
              <w:rPr>
                <w:rFonts w:ascii="Calibri" w:hAnsi="Calibri"/>
                <w:color w:val="000000"/>
                <w:sz w:val="22"/>
                <w:szCs w:val="22"/>
              </w:rPr>
              <w:t>31 830,71</w:t>
            </w:r>
            <w:r>
              <w:rPr>
                <w:rFonts w:ascii="Calibri" w:hAnsi="Calibri"/>
                <w:color w:val="000000"/>
                <w:sz w:val="22"/>
                <w:szCs w:val="22"/>
              </w:rPr>
              <w:t xml:space="preserve"> €</w:t>
            </w:r>
          </w:p>
        </w:tc>
      </w:tr>
      <w:tr w:rsidR="00D774B2" w:rsidTr="00D774B2">
        <w:tc>
          <w:tcPr>
            <w:tcW w:w="1714" w:type="dxa"/>
            <w:vAlign w:val="bottom"/>
          </w:tcPr>
          <w:p w:rsidR="00D774B2" w:rsidRPr="00830F12" w:rsidRDefault="00D774B2" w:rsidP="00D774B2">
            <w:pPr>
              <w:jc w:val="center"/>
              <w:rPr>
                <w:rFonts w:ascii="Calibri" w:hAnsi="Calibri"/>
                <w:color w:val="000000"/>
                <w:sz w:val="22"/>
                <w:szCs w:val="22"/>
              </w:rPr>
            </w:pPr>
            <w:r>
              <w:rPr>
                <w:rFonts w:ascii="Calibri" w:hAnsi="Calibri"/>
                <w:color w:val="000000"/>
                <w:sz w:val="22"/>
                <w:szCs w:val="22"/>
              </w:rPr>
              <w:t>2</w:t>
            </w:r>
            <w:r w:rsidRPr="00830F12">
              <w:rPr>
                <w:rFonts w:ascii="Calibri" w:hAnsi="Calibri"/>
                <w:color w:val="000000"/>
                <w:sz w:val="22"/>
                <w:szCs w:val="22"/>
              </w:rPr>
              <w:t>.</w:t>
            </w:r>
            <w:r>
              <w:rPr>
                <w:rFonts w:ascii="Calibri" w:hAnsi="Calibri"/>
                <w:color w:val="000000"/>
                <w:sz w:val="22"/>
                <w:szCs w:val="22"/>
              </w:rPr>
              <w:t>3</w:t>
            </w:r>
          </w:p>
        </w:tc>
        <w:tc>
          <w:tcPr>
            <w:tcW w:w="2255" w:type="dxa"/>
            <w:vAlign w:val="bottom"/>
          </w:tcPr>
          <w:p w:rsidR="00D774B2" w:rsidRPr="00830F12" w:rsidRDefault="00D774B2" w:rsidP="00D774B2">
            <w:pPr>
              <w:jc w:val="center"/>
              <w:rPr>
                <w:rFonts w:ascii="Calibri" w:hAnsi="Calibri"/>
                <w:color w:val="000000"/>
                <w:sz w:val="22"/>
                <w:szCs w:val="22"/>
              </w:rPr>
            </w:pPr>
            <w:r>
              <w:rPr>
                <w:rFonts w:ascii="Calibri" w:hAnsi="Calibri"/>
                <w:color w:val="000000"/>
                <w:sz w:val="22"/>
                <w:szCs w:val="22"/>
              </w:rPr>
              <w:t>15</w:t>
            </w:r>
            <w:r w:rsidRPr="00830F12">
              <w:rPr>
                <w:rFonts w:ascii="Calibri" w:hAnsi="Calibri"/>
                <w:color w:val="000000"/>
                <w:sz w:val="22"/>
                <w:szCs w:val="22"/>
              </w:rPr>
              <w:t>0</w:t>
            </w:r>
          </w:p>
        </w:tc>
        <w:tc>
          <w:tcPr>
            <w:tcW w:w="2410" w:type="dxa"/>
          </w:tcPr>
          <w:p w:rsidR="00D774B2" w:rsidRPr="00D774B2" w:rsidRDefault="00D774B2" w:rsidP="00D774B2">
            <w:pPr>
              <w:jc w:val="center"/>
              <w:rPr>
                <w:rFonts w:ascii="Calibri" w:hAnsi="Calibri"/>
                <w:color w:val="000000"/>
                <w:sz w:val="22"/>
                <w:szCs w:val="22"/>
              </w:rPr>
            </w:pPr>
            <w:r w:rsidRPr="00D774B2">
              <w:rPr>
                <w:rFonts w:ascii="Calibri" w:hAnsi="Calibri"/>
                <w:color w:val="000000"/>
                <w:sz w:val="22"/>
                <w:szCs w:val="22"/>
              </w:rPr>
              <w:t>36 727,74</w:t>
            </w:r>
            <w:r>
              <w:rPr>
                <w:rFonts w:ascii="Calibri" w:hAnsi="Calibri"/>
                <w:color w:val="000000"/>
                <w:sz w:val="22"/>
                <w:szCs w:val="22"/>
              </w:rPr>
              <w:t xml:space="preserve"> €</w:t>
            </w:r>
          </w:p>
        </w:tc>
      </w:tr>
    </w:tbl>
    <w:p w:rsidR="00DB653E" w:rsidRDefault="00DB653E" w:rsidP="00EC2F71">
      <w:pPr>
        <w:jc w:val="both"/>
        <w:rPr>
          <w:rFonts w:ascii="Calibri" w:hAnsi="Calibri"/>
          <w:sz w:val="22"/>
          <w:szCs w:val="22"/>
        </w:rPr>
      </w:pPr>
    </w:p>
    <w:p w:rsidR="00DB653E" w:rsidRDefault="00DB653E" w:rsidP="00EC2F71">
      <w:pPr>
        <w:jc w:val="both"/>
        <w:rPr>
          <w:rFonts w:ascii="Calibri" w:hAnsi="Calibri"/>
          <w:sz w:val="22"/>
          <w:szCs w:val="22"/>
        </w:rPr>
      </w:pPr>
    </w:p>
    <w:p w:rsidR="00DB653E" w:rsidRDefault="00E54176" w:rsidP="00EC2F71">
      <w:pPr>
        <w:jc w:val="both"/>
        <w:rPr>
          <w:rFonts w:ascii="Calibri" w:hAnsi="Calibri"/>
          <w:sz w:val="22"/>
          <w:szCs w:val="22"/>
        </w:rPr>
      </w:pPr>
      <w:r>
        <w:rPr>
          <w:rFonts w:ascii="Calibri" w:hAnsi="Calibri"/>
          <w:sz w:val="22"/>
          <w:szCs w:val="22"/>
        </w:rPr>
        <w:t>Elles sont supérieures de 3</w:t>
      </w:r>
      <w:r w:rsidR="00D774B2">
        <w:rPr>
          <w:rFonts w:ascii="Calibri" w:hAnsi="Calibri"/>
          <w:sz w:val="22"/>
          <w:szCs w:val="22"/>
        </w:rPr>
        <w:t>% au</w:t>
      </w:r>
      <w:r>
        <w:rPr>
          <w:rFonts w:ascii="Calibri" w:hAnsi="Calibri"/>
          <w:sz w:val="22"/>
          <w:szCs w:val="22"/>
        </w:rPr>
        <w:t>x</w:t>
      </w:r>
      <w:r w:rsidR="00D774B2">
        <w:rPr>
          <w:rFonts w:ascii="Calibri" w:hAnsi="Calibri"/>
          <w:sz w:val="22"/>
          <w:szCs w:val="22"/>
        </w:rPr>
        <w:t xml:space="preserve"> minimas de l</w:t>
      </w:r>
      <w:r>
        <w:rPr>
          <w:rFonts w:ascii="Calibri" w:hAnsi="Calibri"/>
          <w:sz w:val="22"/>
          <w:szCs w:val="22"/>
        </w:rPr>
        <w:t>a CCN Syntec applicables en 2012 et supérieures de 5% aux minimas applicables en 2011 au niveau de l’UES</w:t>
      </w:r>
      <w:r w:rsidR="00D774B2">
        <w:rPr>
          <w:rFonts w:ascii="Calibri" w:hAnsi="Calibri"/>
          <w:sz w:val="22"/>
          <w:szCs w:val="22"/>
        </w:rPr>
        <w:t>.</w:t>
      </w:r>
      <w:r>
        <w:rPr>
          <w:rFonts w:ascii="Calibri" w:hAnsi="Calibri"/>
          <w:sz w:val="22"/>
          <w:szCs w:val="22"/>
        </w:rPr>
        <w:t xml:space="preserve"> Pour les salariés dont la rémunération était égale au minima de 2011, cela représente potentiellement une augmentation de 5%.</w:t>
      </w:r>
    </w:p>
    <w:p w:rsidR="00DB653E" w:rsidRPr="003B3B8A" w:rsidRDefault="00DB653E" w:rsidP="00EC2F71">
      <w:pPr>
        <w:jc w:val="both"/>
        <w:rPr>
          <w:rFonts w:ascii="Calibri" w:hAnsi="Calibri"/>
          <w:sz w:val="22"/>
          <w:szCs w:val="22"/>
        </w:rPr>
      </w:pPr>
    </w:p>
    <w:p w:rsidR="00E54176" w:rsidRDefault="00E54176" w:rsidP="00E54176">
      <w:pPr>
        <w:jc w:val="both"/>
        <w:rPr>
          <w:rFonts w:ascii="Calibri" w:hAnsi="Calibri"/>
          <w:sz w:val="22"/>
          <w:szCs w:val="22"/>
        </w:rPr>
      </w:pPr>
      <w:r>
        <w:rPr>
          <w:rFonts w:ascii="Calibri" w:hAnsi="Calibri"/>
          <w:sz w:val="22"/>
          <w:szCs w:val="22"/>
        </w:rPr>
        <w:t xml:space="preserve">L’augmentation annuelle en application de cette mesure est plafonnée à 1000 € (augmentation maximale du SAT) par salarié. </w:t>
      </w:r>
    </w:p>
    <w:p w:rsidR="00EC2F71" w:rsidRDefault="00EC2F71" w:rsidP="00EC2F71">
      <w:pPr>
        <w:jc w:val="both"/>
        <w:rPr>
          <w:rFonts w:ascii="Calibri" w:hAnsi="Calibri"/>
          <w:sz w:val="22"/>
          <w:szCs w:val="22"/>
        </w:rPr>
      </w:pPr>
    </w:p>
    <w:p w:rsidR="00E54176" w:rsidRDefault="00E54176" w:rsidP="00EC2F71">
      <w:pPr>
        <w:jc w:val="both"/>
        <w:rPr>
          <w:rFonts w:ascii="Calibri" w:hAnsi="Calibri"/>
          <w:sz w:val="22"/>
          <w:szCs w:val="22"/>
        </w:rPr>
      </w:pPr>
    </w:p>
    <w:p w:rsidR="00BB5729" w:rsidRPr="00EC2F71" w:rsidRDefault="00BB5729" w:rsidP="00BB5729">
      <w:pPr>
        <w:jc w:val="both"/>
        <w:rPr>
          <w:rFonts w:ascii="Calibri" w:hAnsi="Calibri"/>
          <w:b/>
        </w:rPr>
      </w:pPr>
      <w:r w:rsidRPr="00EC2F71">
        <w:rPr>
          <w:rFonts w:ascii="Calibri" w:hAnsi="Calibri"/>
          <w:b/>
        </w:rPr>
        <w:t>Articl</w:t>
      </w:r>
      <w:r w:rsidR="009E1E3D">
        <w:rPr>
          <w:rFonts w:ascii="Calibri" w:hAnsi="Calibri"/>
          <w:b/>
        </w:rPr>
        <w:t>e 4</w:t>
      </w:r>
      <w:r w:rsidR="003B3B8A">
        <w:rPr>
          <w:rFonts w:ascii="Calibri" w:hAnsi="Calibri"/>
          <w:b/>
        </w:rPr>
        <w:t> : S</w:t>
      </w:r>
      <w:r>
        <w:rPr>
          <w:rFonts w:ascii="Calibri" w:hAnsi="Calibri"/>
          <w:b/>
        </w:rPr>
        <w:t>implification des politiques de rémunération</w:t>
      </w:r>
    </w:p>
    <w:p w:rsidR="00301193" w:rsidRPr="00682E3F" w:rsidRDefault="00301193" w:rsidP="00B312B9">
      <w:pPr>
        <w:jc w:val="both"/>
        <w:rPr>
          <w:rFonts w:ascii="Calibri" w:hAnsi="Calibri"/>
          <w:sz w:val="22"/>
          <w:szCs w:val="22"/>
          <w:u w:val="single"/>
        </w:rPr>
      </w:pPr>
    </w:p>
    <w:p w:rsidR="004F3754" w:rsidRDefault="007515F7" w:rsidP="00B312B9">
      <w:pPr>
        <w:jc w:val="both"/>
        <w:rPr>
          <w:rFonts w:ascii="Calibri" w:hAnsi="Calibri"/>
          <w:sz w:val="22"/>
          <w:szCs w:val="22"/>
        </w:rPr>
      </w:pPr>
      <w:r>
        <w:rPr>
          <w:rFonts w:ascii="Calibri" w:hAnsi="Calibri"/>
          <w:sz w:val="22"/>
          <w:szCs w:val="22"/>
        </w:rPr>
        <w:t>A compter du 1</w:t>
      </w:r>
      <w:r w:rsidRPr="007515F7">
        <w:rPr>
          <w:rFonts w:ascii="Calibri" w:hAnsi="Calibri"/>
          <w:sz w:val="22"/>
          <w:szCs w:val="22"/>
          <w:vertAlign w:val="superscript"/>
        </w:rPr>
        <w:t>er</w:t>
      </w:r>
      <w:r w:rsidR="003B3B8A">
        <w:rPr>
          <w:rFonts w:ascii="Calibri" w:hAnsi="Calibri"/>
          <w:sz w:val="22"/>
          <w:szCs w:val="22"/>
        </w:rPr>
        <w:t xml:space="preserve"> janvier 2012</w:t>
      </w:r>
      <w:r>
        <w:rPr>
          <w:rFonts w:ascii="Calibri" w:hAnsi="Calibri"/>
          <w:sz w:val="22"/>
          <w:szCs w:val="22"/>
        </w:rPr>
        <w:t>, l</w:t>
      </w:r>
      <w:r w:rsidR="00BB5729">
        <w:rPr>
          <w:rFonts w:ascii="Calibri" w:hAnsi="Calibri"/>
          <w:sz w:val="22"/>
          <w:szCs w:val="22"/>
        </w:rPr>
        <w:t>a rémunération d</w:t>
      </w:r>
      <w:r w:rsidR="00BB5729" w:rsidRPr="00BB5729">
        <w:rPr>
          <w:rFonts w:ascii="Calibri" w:hAnsi="Calibri"/>
          <w:sz w:val="22"/>
          <w:szCs w:val="22"/>
        </w:rPr>
        <w:t>es colla</w:t>
      </w:r>
      <w:r w:rsidR="00BB5729">
        <w:rPr>
          <w:rFonts w:ascii="Calibri" w:hAnsi="Calibri"/>
          <w:sz w:val="22"/>
          <w:szCs w:val="22"/>
        </w:rPr>
        <w:t>borateurs (hors populations commerciales) don</w:t>
      </w:r>
      <w:r w:rsidR="006404E6">
        <w:rPr>
          <w:rFonts w:ascii="Calibri" w:hAnsi="Calibri"/>
          <w:sz w:val="22"/>
          <w:szCs w:val="22"/>
        </w:rPr>
        <w:t xml:space="preserve">t </w:t>
      </w:r>
      <w:r w:rsidR="006404E6" w:rsidRPr="006404E6">
        <w:rPr>
          <w:rFonts w:ascii="Calibri" w:hAnsi="Calibri"/>
          <w:sz w:val="22"/>
          <w:szCs w:val="22"/>
        </w:rPr>
        <w:t>le salaire annuel théorique brut (S</w:t>
      </w:r>
      <w:r w:rsidR="006404E6">
        <w:rPr>
          <w:rFonts w:ascii="Calibri" w:hAnsi="Calibri"/>
          <w:sz w:val="22"/>
          <w:szCs w:val="22"/>
        </w:rPr>
        <w:t xml:space="preserve">AT) est inférieur ou </w:t>
      </w:r>
      <w:r w:rsidR="006404E6" w:rsidRPr="00500D25">
        <w:rPr>
          <w:rFonts w:ascii="Calibri" w:hAnsi="Calibri"/>
          <w:sz w:val="22"/>
          <w:szCs w:val="22"/>
        </w:rPr>
        <w:t>égal</w:t>
      </w:r>
      <w:r w:rsidR="00BB5729" w:rsidRPr="00500D25">
        <w:rPr>
          <w:rFonts w:ascii="Calibri" w:hAnsi="Calibri"/>
          <w:sz w:val="22"/>
          <w:szCs w:val="22"/>
        </w:rPr>
        <w:t xml:space="preserve"> à </w:t>
      </w:r>
      <w:r w:rsidR="00E54176">
        <w:rPr>
          <w:rFonts w:ascii="Calibri" w:hAnsi="Calibri"/>
          <w:sz w:val="22"/>
          <w:szCs w:val="22"/>
        </w:rPr>
        <w:t>5</w:t>
      </w:r>
      <w:r w:rsidR="00500D25" w:rsidRPr="00500D25">
        <w:rPr>
          <w:rFonts w:ascii="Calibri" w:hAnsi="Calibri"/>
          <w:sz w:val="22"/>
          <w:szCs w:val="22"/>
        </w:rPr>
        <w:t>0.000</w:t>
      </w:r>
      <w:r w:rsidR="00BB5729" w:rsidRPr="00500D25">
        <w:rPr>
          <w:rFonts w:ascii="Calibri" w:hAnsi="Calibri"/>
          <w:sz w:val="22"/>
          <w:szCs w:val="22"/>
        </w:rPr>
        <w:t xml:space="preserve"> euros, sera</w:t>
      </w:r>
      <w:r w:rsidR="00BB5729">
        <w:rPr>
          <w:rFonts w:ascii="Calibri" w:hAnsi="Calibri"/>
          <w:sz w:val="22"/>
          <w:szCs w:val="22"/>
        </w:rPr>
        <w:t xml:space="preserve"> fixe et ne compor</w:t>
      </w:r>
      <w:r w:rsidR="006404E6">
        <w:rPr>
          <w:rFonts w:ascii="Calibri" w:hAnsi="Calibri"/>
          <w:sz w:val="22"/>
          <w:szCs w:val="22"/>
        </w:rPr>
        <w:t>tera plus de part variable ; la dernière part variable nominale antérieure étant intégrée</w:t>
      </w:r>
      <w:r w:rsidR="00BB5729">
        <w:rPr>
          <w:rFonts w:ascii="Calibri" w:hAnsi="Calibri"/>
          <w:sz w:val="22"/>
          <w:szCs w:val="22"/>
        </w:rPr>
        <w:t xml:space="preserve"> dans la partie fixe de la rémunération.</w:t>
      </w:r>
      <w:r w:rsidR="00F11144">
        <w:rPr>
          <w:rFonts w:ascii="Calibri" w:hAnsi="Calibri"/>
          <w:sz w:val="22"/>
          <w:szCs w:val="22"/>
        </w:rPr>
        <w:t xml:space="preserve"> </w:t>
      </w:r>
    </w:p>
    <w:p w:rsidR="004F3754" w:rsidRDefault="004F3754" w:rsidP="00B312B9">
      <w:pPr>
        <w:jc w:val="both"/>
        <w:rPr>
          <w:rFonts w:ascii="Calibri" w:hAnsi="Calibri"/>
          <w:sz w:val="22"/>
          <w:szCs w:val="22"/>
        </w:rPr>
      </w:pPr>
    </w:p>
    <w:p w:rsidR="00301193" w:rsidRDefault="00F11144" w:rsidP="00B312B9">
      <w:pPr>
        <w:jc w:val="both"/>
        <w:rPr>
          <w:rFonts w:ascii="Calibri" w:hAnsi="Calibri"/>
          <w:sz w:val="22"/>
          <w:szCs w:val="22"/>
        </w:rPr>
      </w:pPr>
      <w:r>
        <w:rPr>
          <w:rFonts w:ascii="Calibri" w:hAnsi="Calibri"/>
          <w:sz w:val="22"/>
          <w:szCs w:val="22"/>
        </w:rPr>
        <w:t>Le montant de la part variable intégré dans la partie fixe n’est pas considéré comme une augmentation pour l</w:t>
      </w:r>
      <w:r w:rsidR="009E1E3D">
        <w:rPr>
          <w:rFonts w:ascii="Calibri" w:hAnsi="Calibri"/>
          <w:sz w:val="22"/>
          <w:szCs w:val="22"/>
        </w:rPr>
        <w:t xml:space="preserve">a mise en œuvre des articles 2 et </w:t>
      </w:r>
      <w:r w:rsidR="0027422F">
        <w:rPr>
          <w:rFonts w:ascii="Calibri" w:hAnsi="Calibri"/>
          <w:sz w:val="22"/>
          <w:szCs w:val="22"/>
        </w:rPr>
        <w:t xml:space="preserve">3 </w:t>
      </w:r>
      <w:r>
        <w:rPr>
          <w:rFonts w:ascii="Calibri" w:hAnsi="Calibri"/>
          <w:sz w:val="22"/>
          <w:szCs w:val="22"/>
        </w:rPr>
        <w:t>qui précèdent.</w:t>
      </w:r>
    </w:p>
    <w:p w:rsidR="00EF6708" w:rsidRDefault="00EF6708" w:rsidP="00B312B9">
      <w:pPr>
        <w:jc w:val="both"/>
        <w:rPr>
          <w:rFonts w:ascii="Calibri" w:hAnsi="Calibri"/>
          <w:sz w:val="22"/>
          <w:szCs w:val="22"/>
        </w:rPr>
      </w:pPr>
    </w:p>
    <w:p w:rsidR="002845D6" w:rsidRPr="00682E3F" w:rsidRDefault="002845D6" w:rsidP="00B312B9">
      <w:pPr>
        <w:jc w:val="both"/>
        <w:rPr>
          <w:rFonts w:ascii="Calibri" w:hAnsi="Calibri"/>
          <w:sz w:val="22"/>
          <w:szCs w:val="22"/>
        </w:rPr>
      </w:pPr>
    </w:p>
    <w:p w:rsidR="00F11144" w:rsidRDefault="009D1A06" w:rsidP="00F11144">
      <w:pPr>
        <w:jc w:val="both"/>
        <w:rPr>
          <w:rFonts w:ascii="Calibri" w:hAnsi="Calibri"/>
          <w:b/>
        </w:rPr>
      </w:pPr>
      <w:r>
        <w:rPr>
          <w:rFonts w:ascii="Calibri" w:hAnsi="Calibri"/>
          <w:b/>
        </w:rPr>
        <w:t>Article 5</w:t>
      </w:r>
      <w:r w:rsidR="00F11144">
        <w:rPr>
          <w:rFonts w:ascii="Calibri" w:hAnsi="Calibri"/>
          <w:b/>
        </w:rPr>
        <w:t xml:space="preserve"> : </w:t>
      </w:r>
      <w:r w:rsidR="00D774B2">
        <w:rPr>
          <w:rFonts w:ascii="Calibri" w:hAnsi="Calibri"/>
          <w:b/>
        </w:rPr>
        <w:t>Date d’application des mesures collectives et information des salariés</w:t>
      </w:r>
    </w:p>
    <w:p w:rsidR="00F11144" w:rsidRDefault="00F11144" w:rsidP="00F11144">
      <w:pPr>
        <w:jc w:val="both"/>
        <w:rPr>
          <w:rFonts w:ascii="Calibri" w:hAnsi="Calibri"/>
          <w:b/>
        </w:rPr>
      </w:pPr>
    </w:p>
    <w:p w:rsidR="00F11144" w:rsidRDefault="00D774B2" w:rsidP="003B3B8A">
      <w:pPr>
        <w:jc w:val="both"/>
        <w:rPr>
          <w:rFonts w:ascii="Calibri" w:hAnsi="Calibri"/>
          <w:sz w:val="22"/>
          <w:szCs w:val="22"/>
        </w:rPr>
      </w:pPr>
      <w:r>
        <w:rPr>
          <w:rFonts w:ascii="Calibri" w:hAnsi="Calibri"/>
          <w:sz w:val="22"/>
          <w:szCs w:val="22"/>
        </w:rPr>
        <w:lastRenderedPageBreak/>
        <w:t>Le</w:t>
      </w:r>
      <w:r w:rsidR="00F11144">
        <w:rPr>
          <w:rFonts w:ascii="Calibri" w:hAnsi="Calibri"/>
          <w:sz w:val="22"/>
          <w:szCs w:val="22"/>
        </w:rPr>
        <w:t xml:space="preserve">s </w:t>
      </w:r>
      <w:r>
        <w:rPr>
          <w:rFonts w:ascii="Calibri" w:hAnsi="Calibri"/>
          <w:sz w:val="22"/>
          <w:szCs w:val="22"/>
        </w:rPr>
        <w:t>mesures collectives</w:t>
      </w:r>
      <w:r w:rsidR="00917884">
        <w:rPr>
          <w:rFonts w:ascii="Calibri" w:hAnsi="Calibri"/>
          <w:sz w:val="22"/>
          <w:szCs w:val="22"/>
        </w:rPr>
        <w:t xml:space="preserve"> </w:t>
      </w:r>
      <w:r w:rsidR="009D1A06">
        <w:rPr>
          <w:rFonts w:ascii="Calibri" w:hAnsi="Calibri"/>
          <w:sz w:val="22"/>
          <w:szCs w:val="22"/>
        </w:rPr>
        <w:t xml:space="preserve">du présent accord </w:t>
      </w:r>
      <w:r w:rsidR="00917884">
        <w:rPr>
          <w:rFonts w:ascii="Calibri" w:hAnsi="Calibri"/>
          <w:sz w:val="22"/>
          <w:szCs w:val="22"/>
        </w:rPr>
        <w:t>entreront en application pour toutes les entités de l’UES au 1</w:t>
      </w:r>
      <w:r w:rsidR="00917884" w:rsidRPr="00917884">
        <w:rPr>
          <w:rFonts w:ascii="Calibri" w:hAnsi="Calibri"/>
          <w:sz w:val="22"/>
          <w:szCs w:val="22"/>
          <w:vertAlign w:val="superscript"/>
        </w:rPr>
        <w:t>er</w:t>
      </w:r>
      <w:r w:rsidR="00917884">
        <w:rPr>
          <w:rFonts w:ascii="Calibri" w:hAnsi="Calibri"/>
          <w:sz w:val="22"/>
          <w:szCs w:val="22"/>
        </w:rPr>
        <w:t xml:space="preserve"> janvier 2012</w:t>
      </w:r>
      <w:r w:rsidR="0038183A">
        <w:rPr>
          <w:rFonts w:ascii="Calibri" w:hAnsi="Calibri"/>
          <w:sz w:val="22"/>
          <w:szCs w:val="22"/>
        </w:rPr>
        <w:t xml:space="preserve">, quelque soit la date de l’augmentation individuelle. Lorsque la mesure collective entre en application en même temps que l’augmentation individuelle, le responsable hiérarchique au moment de la restitution du </w:t>
      </w:r>
      <w:proofErr w:type="spellStart"/>
      <w:r w:rsidR="0038183A">
        <w:rPr>
          <w:rFonts w:ascii="Calibri" w:hAnsi="Calibri"/>
          <w:sz w:val="22"/>
          <w:szCs w:val="22"/>
        </w:rPr>
        <w:t>CED</w:t>
      </w:r>
      <w:proofErr w:type="spellEnd"/>
      <w:r w:rsidR="0038183A">
        <w:rPr>
          <w:rFonts w:ascii="Calibri" w:hAnsi="Calibri"/>
          <w:sz w:val="22"/>
          <w:szCs w:val="22"/>
        </w:rPr>
        <w:t xml:space="preserve"> indique le montant de l’augmentation liée aux mesures collectives.</w:t>
      </w:r>
    </w:p>
    <w:p w:rsidR="0038183A" w:rsidRDefault="0038183A" w:rsidP="003B3B8A">
      <w:pPr>
        <w:jc w:val="both"/>
        <w:rPr>
          <w:rFonts w:ascii="Calibri" w:hAnsi="Calibri"/>
          <w:sz w:val="22"/>
          <w:szCs w:val="22"/>
        </w:rPr>
      </w:pPr>
    </w:p>
    <w:p w:rsidR="003B3B8A" w:rsidRPr="0038183A" w:rsidRDefault="0038183A" w:rsidP="003B3B8A">
      <w:pPr>
        <w:jc w:val="both"/>
        <w:rPr>
          <w:rFonts w:ascii="Calibri" w:hAnsi="Calibri"/>
          <w:sz w:val="22"/>
          <w:szCs w:val="22"/>
        </w:rPr>
      </w:pPr>
      <w:r>
        <w:rPr>
          <w:rFonts w:ascii="Calibri" w:hAnsi="Calibri"/>
          <w:sz w:val="22"/>
          <w:szCs w:val="22"/>
        </w:rPr>
        <w:t>Pour les salariés dont les augmentations s’effectuent à la date anniversaire, les mesures collectives entrent en application également au 1</w:t>
      </w:r>
      <w:r w:rsidRPr="0038183A">
        <w:rPr>
          <w:rFonts w:ascii="Calibri" w:hAnsi="Calibri"/>
          <w:sz w:val="22"/>
          <w:szCs w:val="22"/>
          <w:vertAlign w:val="superscript"/>
        </w:rPr>
        <w:t>er</w:t>
      </w:r>
      <w:r>
        <w:rPr>
          <w:rFonts w:ascii="Calibri" w:hAnsi="Calibri"/>
          <w:sz w:val="22"/>
          <w:szCs w:val="22"/>
        </w:rPr>
        <w:t xml:space="preserve"> janvier 2012 et elles sont communiquées aux salariés au cours du premier trimestre.</w:t>
      </w:r>
    </w:p>
    <w:p w:rsidR="00F11144" w:rsidRDefault="00F11144" w:rsidP="00B312B9">
      <w:pPr>
        <w:jc w:val="both"/>
        <w:rPr>
          <w:rFonts w:ascii="Calibri" w:hAnsi="Calibri"/>
          <w:sz w:val="22"/>
          <w:szCs w:val="22"/>
        </w:rPr>
      </w:pPr>
    </w:p>
    <w:p w:rsidR="009D1A06" w:rsidRDefault="009D1A06" w:rsidP="009D1A06">
      <w:pPr>
        <w:jc w:val="both"/>
        <w:rPr>
          <w:rFonts w:ascii="Calibri" w:hAnsi="Calibri"/>
          <w:b/>
        </w:rPr>
      </w:pPr>
      <w:r>
        <w:rPr>
          <w:rFonts w:ascii="Calibri" w:hAnsi="Calibri"/>
          <w:b/>
        </w:rPr>
        <w:t>Article 6 : Revalorisation des primes d’astreintes, travail de nuit et travail posté</w:t>
      </w:r>
    </w:p>
    <w:p w:rsidR="009D1A06" w:rsidRDefault="009D1A06" w:rsidP="009D1A06">
      <w:pPr>
        <w:jc w:val="both"/>
        <w:rPr>
          <w:rFonts w:ascii="Calibri" w:hAnsi="Calibri"/>
          <w:b/>
        </w:rPr>
      </w:pPr>
    </w:p>
    <w:p w:rsidR="009D1A06" w:rsidRPr="00F11144" w:rsidRDefault="009D1A06" w:rsidP="009D1A06">
      <w:pPr>
        <w:jc w:val="both"/>
        <w:rPr>
          <w:rFonts w:ascii="Calibri" w:hAnsi="Calibri"/>
          <w:sz w:val="22"/>
          <w:szCs w:val="22"/>
        </w:rPr>
      </w:pPr>
      <w:r>
        <w:rPr>
          <w:rFonts w:ascii="Calibri" w:hAnsi="Calibri"/>
          <w:sz w:val="22"/>
          <w:szCs w:val="22"/>
        </w:rPr>
        <w:t>En application des accords, la revalorisation des primes a été abordée lors des réunions de NAO. Il a été décidé d’ouvrir une négociation en janvier 2012, sur au minimum la revalorisation des primes. Il est noté qu’une proposition d’une revalorisation de 3% a été faite par la Direction avec une date d’application au 1</w:t>
      </w:r>
      <w:r w:rsidRPr="009D1A06">
        <w:rPr>
          <w:rFonts w:ascii="Calibri" w:hAnsi="Calibri"/>
          <w:sz w:val="22"/>
          <w:szCs w:val="22"/>
          <w:vertAlign w:val="superscript"/>
        </w:rPr>
        <w:t>er</w:t>
      </w:r>
      <w:r>
        <w:rPr>
          <w:rFonts w:ascii="Calibri" w:hAnsi="Calibri"/>
          <w:sz w:val="22"/>
          <w:szCs w:val="22"/>
        </w:rPr>
        <w:t xml:space="preserve"> janvier 2012.</w:t>
      </w:r>
    </w:p>
    <w:p w:rsidR="00F11144" w:rsidRPr="00F11144" w:rsidRDefault="00F11144" w:rsidP="00B312B9">
      <w:pPr>
        <w:jc w:val="both"/>
        <w:rPr>
          <w:rFonts w:ascii="Calibri" w:hAnsi="Calibri"/>
          <w:sz w:val="22"/>
          <w:szCs w:val="22"/>
        </w:rPr>
      </w:pPr>
    </w:p>
    <w:p w:rsidR="00BB6F1B" w:rsidRDefault="00BB6F1B">
      <w:pPr>
        <w:rPr>
          <w:rFonts w:ascii="Calibri" w:hAnsi="Calibri"/>
          <w:b/>
        </w:rPr>
      </w:pPr>
    </w:p>
    <w:p w:rsidR="00815A9E" w:rsidRPr="001564D6" w:rsidRDefault="00815A9E" w:rsidP="00815A9E">
      <w:pPr>
        <w:jc w:val="both"/>
        <w:rPr>
          <w:rFonts w:ascii="Calibri" w:hAnsi="Calibri"/>
          <w:b/>
        </w:rPr>
      </w:pPr>
      <w:r w:rsidRPr="001564D6">
        <w:rPr>
          <w:rFonts w:ascii="Calibri" w:hAnsi="Calibri"/>
          <w:b/>
        </w:rPr>
        <w:t xml:space="preserve">Article </w:t>
      </w:r>
      <w:r w:rsidR="009D1A06">
        <w:rPr>
          <w:rFonts w:ascii="Calibri" w:hAnsi="Calibri"/>
          <w:b/>
        </w:rPr>
        <w:t>7</w:t>
      </w:r>
      <w:r w:rsidRPr="001564D6">
        <w:rPr>
          <w:rFonts w:ascii="Calibri" w:hAnsi="Calibri"/>
          <w:b/>
        </w:rPr>
        <w:t> :</w:t>
      </w:r>
      <w:r w:rsidR="001564D6">
        <w:rPr>
          <w:rFonts w:ascii="Calibri" w:hAnsi="Calibri"/>
          <w:b/>
        </w:rPr>
        <w:t xml:space="preserve"> Publicité et dépôt de l’accord</w:t>
      </w:r>
    </w:p>
    <w:p w:rsidR="0007613F" w:rsidRPr="00682E3F" w:rsidRDefault="0007613F" w:rsidP="00B312B9">
      <w:pPr>
        <w:jc w:val="both"/>
        <w:rPr>
          <w:rFonts w:ascii="Calibri" w:hAnsi="Calibri"/>
          <w:sz w:val="22"/>
          <w:szCs w:val="22"/>
        </w:rPr>
      </w:pPr>
    </w:p>
    <w:p w:rsidR="00E406D5" w:rsidRDefault="00E406D5" w:rsidP="00E406D5">
      <w:pPr>
        <w:jc w:val="both"/>
        <w:rPr>
          <w:rFonts w:ascii="Calibri" w:hAnsi="Calibri"/>
          <w:sz w:val="22"/>
          <w:szCs w:val="22"/>
        </w:rPr>
      </w:pPr>
      <w:r w:rsidRPr="00A4605C">
        <w:rPr>
          <w:rFonts w:ascii="Calibri" w:hAnsi="Calibri"/>
          <w:sz w:val="22"/>
          <w:szCs w:val="22"/>
        </w:rPr>
        <w:t>A l’issue du délai d’opposition, le présent accord fera l’objet des formalités de dépôt et de publicité conformément aux dispositions légales.</w:t>
      </w:r>
    </w:p>
    <w:p w:rsidR="00E406D5" w:rsidRDefault="00E406D5" w:rsidP="00E406D5">
      <w:pPr>
        <w:jc w:val="both"/>
        <w:rPr>
          <w:rFonts w:ascii="Calibri" w:hAnsi="Calibri"/>
          <w:sz w:val="22"/>
          <w:szCs w:val="22"/>
        </w:rPr>
      </w:pPr>
    </w:p>
    <w:p w:rsidR="004C33BA" w:rsidRDefault="0007613F" w:rsidP="00B312B9">
      <w:pPr>
        <w:jc w:val="both"/>
        <w:rPr>
          <w:rFonts w:ascii="Calibri" w:hAnsi="Calibri"/>
          <w:sz w:val="22"/>
          <w:szCs w:val="22"/>
        </w:rPr>
      </w:pPr>
      <w:r w:rsidRPr="00682E3F">
        <w:rPr>
          <w:rFonts w:ascii="Calibri" w:hAnsi="Calibri"/>
          <w:sz w:val="22"/>
          <w:szCs w:val="22"/>
        </w:rPr>
        <w:t>Le personnel de l’Unité Econo</w:t>
      </w:r>
      <w:r w:rsidR="00F840B4" w:rsidRPr="00682E3F">
        <w:rPr>
          <w:rFonts w:ascii="Calibri" w:hAnsi="Calibri"/>
          <w:sz w:val="22"/>
          <w:szCs w:val="22"/>
        </w:rPr>
        <w:t>mique et Sociale de Capgemini sera</w:t>
      </w:r>
      <w:r w:rsidRPr="00682E3F">
        <w:rPr>
          <w:rFonts w:ascii="Calibri" w:hAnsi="Calibri"/>
          <w:sz w:val="22"/>
          <w:szCs w:val="22"/>
        </w:rPr>
        <w:t xml:space="preserve"> informé du présent avenant par tout moyen de communication habituellement en vigueur</w:t>
      </w:r>
      <w:r w:rsidR="00BB6F1B">
        <w:rPr>
          <w:rFonts w:ascii="Calibri" w:hAnsi="Calibri"/>
          <w:sz w:val="22"/>
          <w:szCs w:val="22"/>
        </w:rPr>
        <w:t>.</w:t>
      </w:r>
    </w:p>
    <w:p w:rsidR="00BB6F1B" w:rsidRDefault="00BB6F1B" w:rsidP="00B312B9">
      <w:pPr>
        <w:jc w:val="both"/>
        <w:rPr>
          <w:rFonts w:ascii="Calibri" w:hAnsi="Calibri"/>
          <w:sz w:val="22"/>
          <w:szCs w:val="22"/>
        </w:rPr>
      </w:pPr>
    </w:p>
    <w:p w:rsidR="00BB6F1B" w:rsidRDefault="00BB6F1B" w:rsidP="00BB6F1B">
      <w:pPr>
        <w:jc w:val="both"/>
        <w:rPr>
          <w:rFonts w:ascii="Calibri" w:hAnsi="Calibri"/>
          <w:sz w:val="22"/>
          <w:szCs w:val="22"/>
        </w:rPr>
      </w:pPr>
    </w:p>
    <w:p w:rsidR="00BB6F1B" w:rsidRPr="00682E3F" w:rsidRDefault="00BB6F1B" w:rsidP="00BB6F1B">
      <w:pPr>
        <w:jc w:val="both"/>
        <w:rPr>
          <w:rFonts w:ascii="Calibri" w:hAnsi="Calibri"/>
          <w:sz w:val="22"/>
          <w:szCs w:val="22"/>
        </w:rPr>
      </w:pPr>
      <w:r>
        <w:rPr>
          <w:rFonts w:ascii="Calibri" w:hAnsi="Calibri"/>
          <w:sz w:val="22"/>
          <w:szCs w:val="22"/>
        </w:rPr>
        <w:t>Fait à la Défense, le</w:t>
      </w:r>
      <w:r w:rsidR="003B3B8A">
        <w:rPr>
          <w:rFonts w:ascii="Calibri" w:hAnsi="Calibri"/>
          <w:sz w:val="22"/>
          <w:szCs w:val="22"/>
        </w:rPr>
        <w:t xml:space="preserve">                  </w:t>
      </w:r>
      <w:r>
        <w:rPr>
          <w:rFonts w:ascii="Calibri" w:hAnsi="Calibri"/>
          <w:sz w:val="22"/>
          <w:szCs w:val="22"/>
        </w:rPr>
        <w:t xml:space="preserve">, en dix </w:t>
      </w:r>
      <w:r w:rsidRPr="00682E3F">
        <w:rPr>
          <w:rFonts w:ascii="Calibri" w:hAnsi="Calibri"/>
          <w:sz w:val="22"/>
          <w:szCs w:val="22"/>
        </w:rPr>
        <w:t>exemplaires</w:t>
      </w:r>
    </w:p>
    <w:p w:rsidR="00BB6F1B" w:rsidRPr="00682E3F" w:rsidRDefault="00BB6F1B" w:rsidP="00BB6F1B">
      <w:pPr>
        <w:pStyle w:val="Corpsdetexte"/>
        <w:jc w:val="both"/>
        <w:rPr>
          <w:rFonts w:ascii="Calibri" w:hAnsi="Calibri"/>
          <w:sz w:val="22"/>
          <w:szCs w:val="22"/>
        </w:rPr>
      </w:pPr>
    </w:p>
    <w:p w:rsidR="00BB6F1B" w:rsidRPr="003E38CB" w:rsidRDefault="00BB6F1B" w:rsidP="00BB6F1B">
      <w:pPr>
        <w:pStyle w:val="Titre4"/>
        <w:tabs>
          <w:tab w:val="left" w:pos="4860"/>
          <w:tab w:val="left" w:pos="6096"/>
        </w:tabs>
        <w:rPr>
          <w:rFonts w:asciiTheme="minorHAnsi" w:hAnsiTheme="minorHAnsi" w:cs="Arial"/>
          <w:i w:val="0"/>
          <w:color w:val="auto"/>
          <w:sz w:val="22"/>
          <w:szCs w:val="22"/>
        </w:rPr>
      </w:pPr>
      <w:r w:rsidRPr="003E38CB">
        <w:rPr>
          <w:rFonts w:asciiTheme="minorHAnsi" w:hAnsiTheme="minorHAnsi" w:cs="Arial"/>
          <w:color w:val="auto"/>
          <w:sz w:val="22"/>
          <w:szCs w:val="22"/>
        </w:rPr>
        <w:t>Pour  les sociétés de l’UES Capgemini</w:t>
      </w:r>
      <w:r w:rsidRPr="003E38CB">
        <w:rPr>
          <w:rFonts w:asciiTheme="minorHAnsi" w:hAnsiTheme="minorHAnsi" w:cs="Arial"/>
          <w:color w:val="auto"/>
          <w:sz w:val="22"/>
          <w:szCs w:val="22"/>
        </w:rPr>
        <w:tab/>
        <w:t>Pour la Fédération Communication</w:t>
      </w:r>
    </w:p>
    <w:p w:rsidR="00BB6F1B" w:rsidRPr="003E38CB" w:rsidRDefault="00BB6F1B" w:rsidP="00BB6F1B">
      <w:pPr>
        <w:pStyle w:val="Titre4"/>
        <w:tabs>
          <w:tab w:val="left" w:pos="4860"/>
          <w:tab w:val="left" w:pos="6096"/>
        </w:tabs>
        <w:spacing w:before="0"/>
        <w:rPr>
          <w:rFonts w:asciiTheme="minorHAnsi" w:hAnsiTheme="minorHAnsi" w:cs="Arial"/>
          <w:i w:val="0"/>
          <w:color w:val="auto"/>
          <w:sz w:val="22"/>
          <w:szCs w:val="22"/>
        </w:rPr>
      </w:pPr>
      <w:r w:rsidRPr="003E38CB">
        <w:rPr>
          <w:rFonts w:asciiTheme="minorHAnsi" w:hAnsiTheme="minorHAnsi" w:cs="Arial"/>
          <w:color w:val="auto"/>
          <w:sz w:val="22"/>
          <w:szCs w:val="22"/>
        </w:rPr>
        <w:t xml:space="preserve">Nom : Jacques ADOUE                                           </w:t>
      </w:r>
      <w:r w:rsidRPr="003E38CB">
        <w:rPr>
          <w:rFonts w:asciiTheme="minorHAnsi" w:hAnsiTheme="minorHAnsi" w:cs="Arial"/>
          <w:color w:val="auto"/>
          <w:sz w:val="22"/>
          <w:szCs w:val="22"/>
        </w:rPr>
        <w:tab/>
        <w:t>Conseil, Culture – CFDT</w:t>
      </w:r>
    </w:p>
    <w:p w:rsidR="00BB6F1B" w:rsidRPr="003E38CB" w:rsidRDefault="00BB6F1B" w:rsidP="00BB6F1B">
      <w:pPr>
        <w:pStyle w:val="Titre4"/>
        <w:tabs>
          <w:tab w:val="left" w:pos="4860"/>
          <w:tab w:val="left" w:pos="6096"/>
        </w:tabs>
        <w:spacing w:before="0"/>
        <w:rPr>
          <w:rFonts w:asciiTheme="minorHAnsi" w:hAnsiTheme="minorHAnsi" w:cs="Arial"/>
          <w:i w:val="0"/>
          <w:color w:val="auto"/>
          <w:sz w:val="22"/>
          <w:szCs w:val="22"/>
        </w:rPr>
      </w:pPr>
      <w:r w:rsidRPr="003E38CB">
        <w:rPr>
          <w:color w:val="auto"/>
        </w:rPr>
        <w:tab/>
      </w:r>
      <w:r w:rsidRPr="003E38CB">
        <w:rPr>
          <w:rFonts w:asciiTheme="minorHAnsi" w:hAnsiTheme="minorHAnsi" w:cs="Arial"/>
          <w:color w:val="auto"/>
          <w:sz w:val="22"/>
          <w:szCs w:val="22"/>
        </w:rPr>
        <w:t xml:space="preserve">Nom : </w:t>
      </w:r>
    </w:p>
    <w:p w:rsidR="00BB6F1B" w:rsidRPr="003E38CB" w:rsidRDefault="00BB6F1B" w:rsidP="00BB6F1B">
      <w:pPr>
        <w:widowControl w:val="0"/>
        <w:tabs>
          <w:tab w:val="left" w:pos="6096"/>
        </w:tabs>
        <w:rPr>
          <w:rFonts w:asciiTheme="minorHAnsi" w:hAnsiTheme="minorHAnsi" w:cs="Arial"/>
          <w:b/>
          <w:bCs/>
          <w:sz w:val="22"/>
          <w:szCs w:val="22"/>
        </w:rPr>
      </w:pPr>
    </w:p>
    <w:p w:rsidR="00BB6F1B" w:rsidRPr="003E38CB" w:rsidRDefault="00BB6F1B" w:rsidP="00BB6F1B">
      <w:pPr>
        <w:widowControl w:val="0"/>
        <w:tabs>
          <w:tab w:val="left" w:pos="6096"/>
        </w:tabs>
        <w:rPr>
          <w:rFonts w:asciiTheme="minorHAnsi" w:hAnsiTheme="minorHAnsi" w:cs="Arial"/>
          <w:b/>
          <w:sz w:val="22"/>
          <w:szCs w:val="22"/>
        </w:rPr>
      </w:pPr>
    </w:p>
    <w:p w:rsidR="00BB6F1B" w:rsidRPr="003E38CB" w:rsidRDefault="00BB6F1B" w:rsidP="00BB6F1B">
      <w:pPr>
        <w:widowControl w:val="0"/>
        <w:tabs>
          <w:tab w:val="left" w:pos="6096"/>
        </w:tabs>
        <w:rPr>
          <w:rFonts w:asciiTheme="minorHAnsi" w:hAnsiTheme="minorHAnsi" w:cs="Arial"/>
          <w:sz w:val="22"/>
          <w:szCs w:val="22"/>
        </w:rPr>
      </w:pPr>
    </w:p>
    <w:p w:rsidR="00BB6F1B" w:rsidRPr="003E38CB" w:rsidRDefault="00BB6F1B" w:rsidP="00BB6F1B">
      <w:pPr>
        <w:widowControl w:val="0"/>
        <w:tabs>
          <w:tab w:val="left" w:pos="6096"/>
        </w:tabs>
        <w:rPr>
          <w:rFonts w:asciiTheme="minorHAnsi" w:hAnsiTheme="minorHAnsi" w:cs="Arial"/>
          <w:sz w:val="22"/>
          <w:szCs w:val="22"/>
        </w:rPr>
      </w:pPr>
    </w:p>
    <w:p w:rsidR="00BB6F1B" w:rsidRPr="003E38CB" w:rsidRDefault="00BB6F1B" w:rsidP="00BB6F1B">
      <w:pPr>
        <w:widowControl w:val="0"/>
        <w:tabs>
          <w:tab w:val="left" w:pos="6096"/>
        </w:tabs>
        <w:rPr>
          <w:rFonts w:asciiTheme="minorHAnsi" w:hAnsiTheme="minorHAnsi" w:cs="Arial"/>
          <w:sz w:val="22"/>
          <w:szCs w:val="22"/>
        </w:rPr>
      </w:pPr>
    </w:p>
    <w:p w:rsidR="00BB6F1B" w:rsidRPr="003E38CB" w:rsidRDefault="00BB6F1B" w:rsidP="00BB6F1B">
      <w:pPr>
        <w:widowControl w:val="0"/>
        <w:tabs>
          <w:tab w:val="left" w:pos="6096"/>
        </w:tabs>
        <w:rPr>
          <w:rFonts w:asciiTheme="minorHAnsi" w:hAnsiTheme="minorHAnsi" w:cs="Arial"/>
          <w:sz w:val="22"/>
          <w:szCs w:val="22"/>
        </w:rPr>
      </w:pPr>
    </w:p>
    <w:p w:rsidR="00BB6F1B" w:rsidRPr="003E38CB" w:rsidRDefault="00BB6F1B" w:rsidP="00BB6F1B">
      <w:pPr>
        <w:pStyle w:val="Titre4"/>
        <w:tabs>
          <w:tab w:val="left" w:pos="4860"/>
          <w:tab w:val="left" w:pos="6096"/>
        </w:tabs>
        <w:spacing w:before="0"/>
        <w:rPr>
          <w:rFonts w:asciiTheme="minorHAnsi" w:hAnsiTheme="minorHAnsi" w:cs="Arial"/>
          <w:i w:val="0"/>
          <w:color w:val="auto"/>
          <w:sz w:val="22"/>
          <w:szCs w:val="22"/>
        </w:rPr>
      </w:pPr>
      <w:r w:rsidRPr="003E38CB">
        <w:rPr>
          <w:rFonts w:asciiTheme="minorHAnsi" w:hAnsiTheme="minorHAnsi" w:cs="Arial"/>
          <w:color w:val="auto"/>
          <w:sz w:val="22"/>
          <w:szCs w:val="22"/>
        </w:rPr>
        <w:t>Pour la CFE - CGC</w:t>
      </w:r>
      <w:r w:rsidRPr="003E38CB">
        <w:rPr>
          <w:rFonts w:asciiTheme="minorHAnsi" w:hAnsiTheme="minorHAnsi" w:cs="Arial"/>
          <w:color w:val="auto"/>
          <w:sz w:val="22"/>
          <w:szCs w:val="22"/>
        </w:rPr>
        <w:tab/>
        <w:t>Pour la CFTC</w:t>
      </w:r>
    </w:p>
    <w:p w:rsidR="00BB6F1B" w:rsidRPr="003E38CB" w:rsidRDefault="00BB6F1B" w:rsidP="00BB6F1B">
      <w:pPr>
        <w:pStyle w:val="Titre4"/>
        <w:tabs>
          <w:tab w:val="left" w:pos="4860"/>
          <w:tab w:val="left" w:pos="6096"/>
        </w:tabs>
        <w:spacing w:before="0"/>
        <w:rPr>
          <w:rFonts w:asciiTheme="minorHAnsi" w:hAnsiTheme="minorHAnsi" w:cs="Arial"/>
          <w:i w:val="0"/>
          <w:color w:val="auto"/>
          <w:sz w:val="22"/>
          <w:szCs w:val="22"/>
        </w:rPr>
      </w:pPr>
      <w:r w:rsidRPr="003E38CB">
        <w:rPr>
          <w:rFonts w:asciiTheme="minorHAnsi" w:hAnsiTheme="minorHAnsi" w:cs="Arial"/>
          <w:color w:val="auto"/>
          <w:sz w:val="22"/>
          <w:szCs w:val="22"/>
        </w:rPr>
        <w:t>Nom :</w:t>
      </w:r>
      <w:r>
        <w:rPr>
          <w:rFonts w:asciiTheme="minorHAnsi" w:hAnsiTheme="minorHAnsi" w:cs="Arial"/>
          <w:color w:val="auto"/>
          <w:sz w:val="22"/>
          <w:szCs w:val="22"/>
        </w:rPr>
        <w:t xml:space="preserve"> </w:t>
      </w:r>
      <w:r w:rsidRPr="003E38CB">
        <w:rPr>
          <w:rFonts w:asciiTheme="minorHAnsi" w:hAnsiTheme="minorHAnsi" w:cs="Arial"/>
          <w:color w:val="auto"/>
          <w:sz w:val="22"/>
          <w:szCs w:val="22"/>
        </w:rPr>
        <w:tab/>
        <w:t xml:space="preserve">Nom : </w:t>
      </w:r>
    </w:p>
    <w:p w:rsidR="00BB6F1B" w:rsidRPr="003E38CB" w:rsidRDefault="00BB6F1B" w:rsidP="00BB6F1B">
      <w:pPr>
        <w:widowControl w:val="0"/>
        <w:rPr>
          <w:rFonts w:asciiTheme="minorHAnsi" w:hAnsiTheme="minorHAnsi" w:cs="Arial"/>
          <w:sz w:val="22"/>
          <w:szCs w:val="22"/>
        </w:rPr>
      </w:pPr>
    </w:p>
    <w:p w:rsidR="00BB6F1B" w:rsidRPr="003E38CB" w:rsidRDefault="00BB6F1B" w:rsidP="00BB6F1B">
      <w:pPr>
        <w:widowControl w:val="0"/>
        <w:tabs>
          <w:tab w:val="left" w:pos="5812"/>
          <w:tab w:val="left" w:pos="6096"/>
        </w:tabs>
        <w:rPr>
          <w:rFonts w:asciiTheme="minorHAnsi" w:hAnsiTheme="minorHAnsi" w:cs="Arial"/>
          <w:sz w:val="22"/>
          <w:szCs w:val="22"/>
        </w:rPr>
      </w:pPr>
    </w:p>
    <w:p w:rsidR="00BB6F1B" w:rsidRDefault="00BB6F1B" w:rsidP="00BB6F1B">
      <w:pPr>
        <w:widowControl w:val="0"/>
        <w:tabs>
          <w:tab w:val="left" w:pos="5812"/>
          <w:tab w:val="left" w:pos="6096"/>
        </w:tabs>
        <w:rPr>
          <w:rFonts w:asciiTheme="minorHAnsi" w:hAnsiTheme="minorHAnsi" w:cs="Arial"/>
          <w:sz w:val="22"/>
          <w:szCs w:val="22"/>
        </w:rPr>
      </w:pPr>
    </w:p>
    <w:p w:rsidR="001E33C6" w:rsidRDefault="001E33C6" w:rsidP="00BB6F1B">
      <w:pPr>
        <w:widowControl w:val="0"/>
        <w:tabs>
          <w:tab w:val="left" w:pos="5812"/>
          <w:tab w:val="left" w:pos="6096"/>
        </w:tabs>
        <w:rPr>
          <w:rFonts w:asciiTheme="minorHAnsi" w:hAnsiTheme="minorHAnsi" w:cs="Arial"/>
          <w:sz w:val="22"/>
          <w:szCs w:val="22"/>
        </w:rPr>
      </w:pPr>
    </w:p>
    <w:p w:rsidR="00BB6F1B" w:rsidRPr="003E38CB" w:rsidRDefault="00BB6F1B" w:rsidP="00BB6F1B">
      <w:pPr>
        <w:widowControl w:val="0"/>
        <w:tabs>
          <w:tab w:val="left" w:pos="5812"/>
          <w:tab w:val="left" w:pos="6096"/>
        </w:tabs>
        <w:rPr>
          <w:rFonts w:asciiTheme="minorHAnsi" w:hAnsiTheme="minorHAnsi" w:cs="Arial"/>
          <w:sz w:val="22"/>
          <w:szCs w:val="22"/>
        </w:rPr>
      </w:pPr>
    </w:p>
    <w:p w:rsidR="00BB6F1B" w:rsidRPr="003E38CB" w:rsidRDefault="00BB6F1B" w:rsidP="00BB6F1B">
      <w:pPr>
        <w:pStyle w:val="Titre4"/>
        <w:tabs>
          <w:tab w:val="left" w:pos="4860"/>
          <w:tab w:val="left" w:pos="6096"/>
        </w:tabs>
        <w:spacing w:before="0"/>
        <w:rPr>
          <w:rFonts w:asciiTheme="minorHAnsi" w:eastAsia="Arial Unicode MS" w:hAnsiTheme="minorHAnsi" w:cs="Arial"/>
          <w:bCs w:val="0"/>
          <w:iCs w:val="0"/>
          <w:color w:val="auto"/>
          <w:sz w:val="22"/>
          <w:szCs w:val="22"/>
        </w:rPr>
      </w:pPr>
      <w:r w:rsidRPr="003E38CB">
        <w:rPr>
          <w:rFonts w:asciiTheme="minorHAnsi" w:hAnsiTheme="minorHAnsi" w:cs="Arial"/>
          <w:color w:val="auto"/>
          <w:sz w:val="22"/>
          <w:szCs w:val="22"/>
        </w:rPr>
        <w:t>Pour la CGT du Groupe Capgemini</w:t>
      </w:r>
      <w:r w:rsidRPr="003E38CB">
        <w:rPr>
          <w:rFonts w:asciiTheme="minorHAnsi" w:hAnsiTheme="minorHAnsi" w:cs="Arial"/>
          <w:bCs w:val="0"/>
          <w:color w:val="auto"/>
          <w:sz w:val="22"/>
          <w:szCs w:val="22"/>
        </w:rPr>
        <w:tab/>
      </w:r>
      <w:r w:rsidRPr="003E38CB">
        <w:rPr>
          <w:rFonts w:asciiTheme="minorHAnsi" w:hAnsiTheme="minorHAnsi" w:cs="Arial"/>
          <w:color w:val="auto"/>
          <w:sz w:val="22"/>
          <w:szCs w:val="22"/>
        </w:rPr>
        <w:t>Pour la CGT-FO</w:t>
      </w:r>
    </w:p>
    <w:p w:rsidR="00BB6F1B" w:rsidRDefault="00BB6F1B" w:rsidP="00BB6F1B">
      <w:pPr>
        <w:pStyle w:val="Titre4"/>
        <w:tabs>
          <w:tab w:val="left" w:pos="4860"/>
          <w:tab w:val="left" w:pos="6096"/>
        </w:tabs>
        <w:spacing w:before="0"/>
        <w:rPr>
          <w:rFonts w:asciiTheme="minorHAnsi" w:hAnsiTheme="minorHAnsi" w:cs="Arial"/>
          <w:color w:val="auto"/>
          <w:sz w:val="22"/>
          <w:szCs w:val="22"/>
        </w:rPr>
      </w:pPr>
      <w:r w:rsidRPr="003E38CB">
        <w:rPr>
          <w:rFonts w:asciiTheme="minorHAnsi" w:hAnsiTheme="minorHAnsi" w:cs="Arial"/>
          <w:color w:val="auto"/>
          <w:sz w:val="22"/>
          <w:szCs w:val="22"/>
        </w:rPr>
        <w:t>Nom :</w:t>
      </w:r>
      <w:r>
        <w:rPr>
          <w:rFonts w:asciiTheme="minorHAnsi" w:hAnsiTheme="minorHAnsi" w:cs="Arial"/>
          <w:color w:val="auto"/>
          <w:sz w:val="22"/>
          <w:szCs w:val="22"/>
        </w:rPr>
        <w:t xml:space="preserve"> </w:t>
      </w:r>
      <w:r w:rsidRPr="003E38CB">
        <w:rPr>
          <w:rFonts w:asciiTheme="minorHAnsi" w:hAnsiTheme="minorHAnsi" w:cs="Arial"/>
          <w:color w:val="auto"/>
          <w:sz w:val="22"/>
          <w:szCs w:val="22"/>
        </w:rPr>
        <w:tab/>
        <w:t xml:space="preserve">Nom : </w:t>
      </w:r>
    </w:p>
    <w:p w:rsidR="00564493" w:rsidRDefault="00564493" w:rsidP="00564493"/>
    <w:p w:rsidR="00564493" w:rsidRDefault="00564493" w:rsidP="00564493"/>
    <w:p w:rsidR="00564493" w:rsidRDefault="00564493" w:rsidP="00564493"/>
    <w:p w:rsidR="00564493" w:rsidRDefault="00564493" w:rsidP="00564493"/>
    <w:sectPr w:rsidR="00564493" w:rsidSect="001E33C6">
      <w:footerReference w:type="default" r:id="rId8"/>
      <w:pgSz w:w="11906" w:h="16838"/>
      <w:pgMar w:top="1418" w:right="90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101" w:rsidRDefault="008E2101">
      <w:r>
        <w:separator/>
      </w:r>
    </w:p>
  </w:endnote>
  <w:endnote w:type="continuationSeparator" w:id="0">
    <w:p w:rsidR="008E2101" w:rsidRDefault="008E21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98516"/>
      <w:docPartObj>
        <w:docPartGallery w:val="Page Numbers (Bottom of Page)"/>
        <w:docPartUnique/>
      </w:docPartObj>
    </w:sdtPr>
    <w:sdtContent>
      <w:p w:rsidR="00D774B2" w:rsidRDefault="000650AF">
        <w:pPr>
          <w:pStyle w:val="Pieddepage"/>
          <w:jc w:val="center"/>
        </w:pPr>
        <w:fldSimple w:instr=" PAGE   \* MERGEFORMAT ">
          <w:r w:rsidR="009D1A06">
            <w:rPr>
              <w:noProof/>
            </w:rPr>
            <w:t>1</w:t>
          </w:r>
        </w:fldSimple>
      </w:p>
    </w:sdtContent>
  </w:sdt>
  <w:p w:rsidR="00D774B2" w:rsidRDefault="00D774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101" w:rsidRDefault="008E2101">
      <w:r>
        <w:separator/>
      </w:r>
    </w:p>
  </w:footnote>
  <w:footnote w:type="continuationSeparator" w:id="0">
    <w:p w:rsidR="008E2101" w:rsidRDefault="008E21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24"/>
    <w:multiLevelType w:val="hybridMultilevel"/>
    <w:tmpl w:val="F2B0E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8678B4"/>
    <w:multiLevelType w:val="hybridMultilevel"/>
    <w:tmpl w:val="DB863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EB4E81"/>
    <w:multiLevelType w:val="hybridMultilevel"/>
    <w:tmpl w:val="D62E4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BA54F3"/>
    <w:multiLevelType w:val="hybridMultilevel"/>
    <w:tmpl w:val="3E94077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4866119"/>
    <w:multiLevelType w:val="hybridMultilevel"/>
    <w:tmpl w:val="83A83DBA"/>
    <w:lvl w:ilvl="0" w:tplc="8896504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8779DD"/>
    <w:multiLevelType w:val="hybridMultilevel"/>
    <w:tmpl w:val="EB1C1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900F20"/>
    <w:multiLevelType w:val="hybridMultilevel"/>
    <w:tmpl w:val="D6CAB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4E4433"/>
    <w:multiLevelType w:val="hybridMultilevel"/>
    <w:tmpl w:val="C31EEDA4"/>
    <w:lvl w:ilvl="0" w:tplc="E41CC4A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97D0025"/>
    <w:multiLevelType w:val="hybridMultilevel"/>
    <w:tmpl w:val="D0805602"/>
    <w:lvl w:ilvl="0" w:tplc="9D2626C6">
      <w:start w:val="1"/>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FA21CC1"/>
    <w:multiLevelType w:val="hybridMultilevel"/>
    <w:tmpl w:val="8B326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9B4AA1"/>
    <w:multiLevelType w:val="hybridMultilevel"/>
    <w:tmpl w:val="702CB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A571D8"/>
    <w:multiLevelType w:val="hybridMultilevel"/>
    <w:tmpl w:val="4262FBFA"/>
    <w:lvl w:ilvl="0" w:tplc="C88ADA1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9CB6A7F"/>
    <w:multiLevelType w:val="hybridMultilevel"/>
    <w:tmpl w:val="A3CE7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1"/>
  </w:num>
  <w:num w:numId="5">
    <w:abstractNumId w:val="1"/>
  </w:num>
  <w:num w:numId="6">
    <w:abstractNumId w:val="2"/>
  </w:num>
  <w:num w:numId="7">
    <w:abstractNumId w:val="10"/>
  </w:num>
  <w:num w:numId="8">
    <w:abstractNumId w:val="6"/>
  </w:num>
  <w:num w:numId="9">
    <w:abstractNumId w:val="9"/>
  </w:num>
  <w:num w:numId="10">
    <w:abstractNumId w:val="0"/>
  </w:num>
  <w:num w:numId="11">
    <w:abstractNumId w:val="12"/>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5842"/>
  </w:hdrShapeDefaults>
  <w:footnotePr>
    <w:footnote w:id="-1"/>
    <w:footnote w:id="0"/>
  </w:footnotePr>
  <w:endnotePr>
    <w:endnote w:id="-1"/>
    <w:endnote w:id="0"/>
  </w:endnotePr>
  <w:compat/>
  <w:rsids>
    <w:rsidRoot w:val="00C32E6D"/>
    <w:rsid w:val="000054E1"/>
    <w:rsid w:val="0003017C"/>
    <w:rsid w:val="00055C66"/>
    <w:rsid w:val="000650AF"/>
    <w:rsid w:val="00065842"/>
    <w:rsid w:val="0007613F"/>
    <w:rsid w:val="00081198"/>
    <w:rsid w:val="00081517"/>
    <w:rsid w:val="0008465A"/>
    <w:rsid w:val="000A2A01"/>
    <w:rsid w:val="000B6E1E"/>
    <w:rsid w:val="000D0D7E"/>
    <w:rsid w:val="000E5625"/>
    <w:rsid w:val="000F0516"/>
    <w:rsid w:val="00101971"/>
    <w:rsid w:val="00103A1D"/>
    <w:rsid w:val="00112093"/>
    <w:rsid w:val="0011705D"/>
    <w:rsid w:val="00132932"/>
    <w:rsid w:val="0014470C"/>
    <w:rsid w:val="0015324E"/>
    <w:rsid w:val="001564D6"/>
    <w:rsid w:val="001645DD"/>
    <w:rsid w:val="0019137D"/>
    <w:rsid w:val="001B38E6"/>
    <w:rsid w:val="001D0E60"/>
    <w:rsid w:val="001D1DE7"/>
    <w:rsid w:val="001D4614"/>
    <w:rsid w:val="001E33C6"/>
    <w:rsid w:val="00204DC7"/>
    <w:rsid w:val="00223DA0"/>
    <w:rsid w:val="002445F0"/>
    <w:rsid w:val="002460D5"/>
    <w:rsid w:val="0027422F"/>
    <w:rsid w:val="002845D6"/>
    <w:rsid w:val="002845FD"/>
    <w:rsid w:val="00286BC2"/>
    <w:rsid w:val="002A2B17"/>
    <w:rsid w:val="002E09E6"/>
    <w:rsid w:val="002F36E7"/>
    <w:rsid w:val="00301193"/>
    <w:rsid w:val="00314445"/>
    <w:rsid w:val="00331F23"/>
    <w:rsid w:val="00332F6A"/>
    <w:rsid w:val="003339DA"/>
    <w:rsid w:val="0034189E"/>
    <w:rsid w:val="00345665"/>
    <w:rsid w:val="00352160"/>
    <w:rsid w:val="003639E4"/>
    <w:rsid w:val="003641B6"/>
    <w:rsid w:val="00370617"/>
    <w:rsid w:val="00373D7F"/>
    <w:rsid w:val="00380A5E"/>
    <w:rsid w:val="0038183A"/>
    <w:rsid w:val="00383BA7"/>
    <w:rsid w:val="0039181B"/>
    <w:rsid w:val="003B3B8A"/>
    <w:rsid w:val="003B690A"/>
    <w:rsid w:val="003C57F8"/>
    <w:rsid w:val="003D0C94"/>
    <w:rsid w:val="003D5921"/>
    <w:rsid w:val="003E38CB"/>
    <w:rsid w:val="003E5D60"/>
    <w:rsid w:val="00400A46"/>
    <w:rsid w:val="004031A1"/>
    <w:rsid w:val="00432E10"/>
    <w:rsid w:val="00453944"/>
    <w:rsid w:val="00456DAB"/>
    <w:rsid w:val="0047436D"/>
    <w:rsid w:val="00480E73"/>
    <w:rsid w:val="0048476F"/>
    <w:rsid w:val="004936F2"/>
    <w:rsid w:val="004B7480"/>
    <w:rsid w:val="004C33BA"/>
    <w:rsid w:val="004E6D69"/>
    <w:rsid w:val="004F0872"/>
    <w:rsid w:val="004F09A2"/>
    <w:rsid w:val="004F3754"/>
    <w:rsid w:val="00500A0B"/>
    <w:rsid w:val="00500D25"/>
    <w:rsid w:val="0051016D"/>
    <w:rsid w:val="005314F1"/>
    <w:rsid w:val="005340B2"/>
    <w:rsid w:val="00543991"/>
    <w:rsid w:val="00550DEC"/>
    <w:rsid w:val="00564493"/>
    <w:rsid w:val="00586797"/>
    <w:rsid w:val="00587961"/>
    <w:rsid w:val="00590FC0"/>
    <w:rsid w:val="005962CB"/>
    <w:rsid w:val="00596855"/>
    <w:rsid w:val="005D1580"/>
    <w:rsid w:val="005E1A24"/>
    <w:rsid w:val="005E1D9B"/>
    <w:rsid w:val="005F29D0"/>
    <w:rsid w:val="00622557"/>
    <w:rsid w:val="00634F59"/>
    <w:rsid w:val="00635774"/>
    <w:rsid w:val="006404E6"/>
    <w:rsid w:val="006477D5"/>
    <w:rsid w:val="0065280D"/>
    <w:rsid w:val="00682E3F"/>
    <w:rsid w:val="0069422E"/>
    <w:rsid w:val="006A0455"/>
    <w:rsid w:val="006D3463"/>
    <w:rsid w:val="006D75A0"/>
    <w:rsid w:val="00706362"/>
    <w:rsid w:val="00716949"/>
    <w:rsid w:val="00716B24"/>
    <w:rsid w:val="007233AB"/>
    <w:rsid w:val="00731DD5"/>
    <w:rsid w:val="00734401"/>
    <w:rsid w:val="007422CB"/>
    <w:rsid w:val="007515F7"/>
    <w:rsid w:val="00752922"/>
    <w:rsid w:val="00756A03"/>
    <w:rsid w:val="00784217"/>
    <w:rsid w:val="007867BC"/>
    <w:rsid w:val="00795161"/>
    <w:rsid w:val="007A2248"/>
    <w:rsid w:val="007B0ABF"/>
    <w:rsid w:val="007C16B5"/>
    <w:rsid w:val="007E1190"/>
    <w:rsid w:val="00811208"/>
    <w:rsid w:val="00815A9E"/>
    <w:rsid w:val="00830F12"/>
    <w:rsid w:val="00831FE9"/>
    <w:rsid w:val="008328AE"/>
    <w:rsid w:val="008364CA"/>
    <w:rsid w:val="008469FF"/>
    <w:rsid w:val="00860607"/>
    <w:rsid w:val="008749D2"/>
    <w:rsid w:val="0088376E"/>
    <w:rsid w:val="00896810"/>
    <w:rsid w:val="008E2101"/>
    <w:rsid w:val="008E2E96"/>
    <w:rsid w:val="008E583E"/>
    <w:rsid w:val="008F5070"/>
    <w:rsid w:val="00917884"/>
    <w:rsid w:val="00925966"/>
    <w:rsid w:val="00926FAB"/>
    <w:rsid w:val="00933483"/>
    <w:rsid w:val="00960965"/>
    <w:rsid w:val="009672DC"/>
    <w:rsid w:val="00973E68"/>
    <w:rsid w:val="00991CEB"/>
    <w:rsid w:val="009A35C6"/>
    <w:rsid w:val="009B1313"/>
    <w:rsid w:val="009C17A4"/>
    <w:rsid w:val="009C1F86"/>
    <w:rsid w:val="009C5EF2"/>
    <w:rsid w:val="009D1A06"/>
    <w:rsid w:val="009D69D4"/>
    <w:rsid w:val="009E1E3D"/>
    <w:rsid w:val="009F02D0"/>
    <w:rsid w:val="00A20367"/>
    <w:rsid w:val="00A876E4"/>
    <w:rsid w:val="00A96B58"/>
    <w:rsid w:val="00AA0C87"/>
    <w:rsid w:val="00AD0273"/>
    <w:rsid w:val="00AF062F"/>
    <w:rsid w:val="00AF384C"/>
    <w:rsid w:val="00B312B9"/>
    <w:rsid w:val="00B37AD4"/>
    <w:rsid w:val="00B434D8"/>
    <w:rsid w:val="00B60A60"/>
    <w:rsid w:val="00B65B3B"/>
    <w:rsid w:val="00B71B0A"/>
    <w:rsid w:val="00B85F21"/>
    <w:rsid w:val="00B92964"/>
    <w:rsid w:val="00B942C4"/>
    <w:rsid w:val="00B94429"/>
    <w:rsid w:val="00BA657C"/>
    <w:rsid w:val="00BB5729"/>
    <w:rsid w:val="00BB6F1B"/>
    <w:rsid w:val="00BC1B3E"/>
    <w:rsid w:val="00BC2ED4"/>
    <w:rsid w:val="00BC2FE0"/>
    <w:rsid w:val="00BD0E37"/>
    <w:rsid w:val="00BD3EB6"/>
    <w:rsid w:val="00BE0B03"/>
    <w:rsid w:val="00BE3A6C"/>
    <w:rsid w:val="00BE4DC2"/>
    <w:rsid w:val="00BE6CCE"/>
    <w:rsid w:val="00BF7838"/>
    <w:rsid w:val="00C3170F"/>
    <w:rsid w:val="00C32E6D"/>
    <w:rsid w:val="00C34706"/>
    <w:rsid w:val="00C4187A"/>
    <w:rsid w:val="00C67C22"/>
    <w:rsid w:val="00C85999"/>
    <w:rsid w:val="00C95997"/>
    <w:rsid w:val="00CA0BB0"/>
    <w:rsid w:val="00CA3376"/>
    <w:rsid w:val="00CB6E36"/>
    <w:rsid w:val="00CB6FEC"/>
    <w:rsid w:val="00CC7FA8"/>
    <w:rsid w:val="00CE0706"/>
    <w:rsid w:val="00CE3FFF"/>
    <w:rsid w:val="00CF4695"/>
    <w:rsid w:val="00CF4ACD"/>
    <w:rsid w:val="00D065C1"/>
    <w:rsid w:val="00D24414"/>
    <w:rsid w:val="00D24C6A"/>
    <w:rsid w:val="00D41E2B"/>
    <w:rsid w:val="00D43E8C"/>
    <w:rsid w:val="00D4447F"/>
    <w:rsid w:val="00D51C42"/>
    <w:rsid w:val="00D5787B"/>
    <w:rsid w:val="00D65A87"/>
    <w:rsid w:val="00D70FC2"/>
    <w:rsid w:val="00D7290C"/>
    <w:rsid w:val="00D774B2"/>
    <w:rsid w:val="00D83FE5"/>
    <w:rsid w:val="00D91CDE"/>
    <w:rsid w:val="00D92CD9"/>
    <w:rsid w:val="00DA7743"/>
    <w:rsid w:val="00DB1997"/>
    <w:rsid w:val="00DB653E"/>
    <w:rsid w:val="00DB6B82"/>
    <w:rsid w:val="00DC6CEE"/>
    <w:rsid w:val="00DC773B"/>
    <w:rsid w:val="00DE1A9E"/>
    <w:rsid w:val="00E20D51"/>
    <w:rsid w:val="00E406D5"/>
    <w:rsid w:val="00E420A3"/>
    <w:rsid w:val="00E43973"/>
    <w:rsid w:val="00E54176"/>
    <w:rsid w:val="00E55A8B"/>
    <w:rsid w:val="00E56904"/>
    <w:rsid w:val="00E639ED"/>
    <w:rsid w:val="00E72D93"/>
    <w:rsid w:val="00E85CC1"/>
    <w:rsid w:val="00E87373"/>
    <w:rsid w:val="00EA7672"/>
    <w:rsid w:val="00EC1D8B"/>
    <w:rsid w:val="00EC2F71"/>
    <w:rsid w:val="00EF6708"/>
    <w:rsid w:val="00EF6EE7"/>
    <w:rsid w:val="00F00E8B"/>
    <w:rsid w:val="00F11144"/>
    <w:rsid w:val="00F24F76"/>
    <w:rsid w:val="00F47B92"/>
    <w:rsid w:val="00F52E4B"/>
    <w:rsid w:val="00F7563F"/>
    <w:rsid w:val="00F840B4"/>
    <w:rsid w:val="00F85603"/>
    <w:rsid w:val="00FA0B0B"/>
    <w:rsid w:val="00FC31C5"/>
    <w:rsid w:val="00FF12BD"/>
    <w:rsid w:val="00FF258E"/>
    <w:rsid w:val="00FF5D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695"/>
    <w:rPr>
      <w:sz w:val="24"/>
      <w:szCs w:val="24"/>
    </w:rPr>
  </w:style>
  <w:style w:type="paragraph" w:styleId="Titre1">
    <w:name w:val="heading 1"/>
    <w:basedOn w:val="Normal"/>
    <w:next w:val="Normal"/>
    <w:link w:val="Titre1Car"/>
    <w:uiPriority w:val="9"/>
    <w:qFormat/>
    <w:rsid w:val="00223DA0"/>
    <w:pPr>
      <w:keepNext/>
      <w:keepLines/>
      <w:spacing w:before="480" w:line="276" w:lineRule="auto"/>
      <w:outlineLvl w:val="0"/>
    </w:pPr>
    <w:rPr>
      <w:rFonts w:ascii="Cambria" w:hAnsi="Cambria"/>
      <w:b/>
      <w:bCs/>
      <w:color w:val="365F91"/>
      <w:sz w:val="28"/>
      <w:szCs w:val="28"/>
      <w:lang w:eastAsia="en-US"/>
    </w:rPr>
  </w:style>
  <w:style w:type="paragraph" w:styleId="Titre4">
    <w:name w:val="heading 4"/>
    <w:basedOn w:val="Normal"/>
    <w:next w:val="Normal"/>
    <w:link w:val="Titre4Car"/>
    <w:semiHidden/>
    <w:unhideWhenUsed/>
    <w:qFormat/>
    <w:rsid w:val="003E38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65842"/>
    <w:pPr>
      <w:jc w:val="center"/>
    </w:pPr>
    <w:rPr>
      <w:rFonts w:ascii="Verdana" w:hAnsi="Verdana"/>
      <w:sz w:val="40"/>
      <w:szCs w:val="40"/>
    </w:rPr>
  </w:style>
  <w:style w:type="paragraph" w:styleId="En-tte">
    <w:name w:val="header"/>
    <w:basedOn w:val="Normal"/>
    <w:rsid w:val="00756A03"/>
    <w:pPr>
      <w:tabs>
        <w:tab w:val="center" w:pos="4536"/>
        <w:tab w:val="right" w:pos="9072"/>
      </w:tabs>
    </w:pPr>
  </w:style>
  <w:style w:type="paragraph" w:styleId="Pieddepage">
    <w:name w:val="footer"/>
    <w:basedOn w:val="Normal"/>
    <w:link w:val="PieddepageCar"/>
    <w:uiPriority w:val="99"/>
    <w:rsid w:val="00756A03"/>
    <w:pPr>
      <w:tabs>
        <w:tab w:val="center" w:pos="4536"/>
        <w:tab w:val="right" w:pos="9072"/>
      </w:tabs>
    </w:pPr>
  </w:style>
  <w:style w:type="character" w:styleId="Numrodepage">
    <w:name w:val="page number"/>
    <w:basedOn w:val="Policepardfaut"/>
    <w:rsid w:val="00756A03"/>
  </w:style>
  <w:style w:type="table" w:styleId="Grilledutableau">
    <w:name w:val="Table Grid"/>
    <w:basedOn w:val="TableauNormal"/>
    <w:rsid w:val="00846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24414"/>
    <w:rPr>
      <w:rFonts w:ascii="Tahoma" w:hAnsi="Tahoma" w:cs="Tahoma"/>
      <w:sz w:val="16"/>
      <w:szCs w:val="16"/>
    </w:rPr>
  </w:style>
  <w:style w:type="character" w:styleId="Marquedecommentaire">
    <w:name w:val="annotation reference"/>
    <w:basedOn w:val="Policepardfaut"/>
    <w:semiHidden/>
    <w:rsid w:val="00550DEC"/>
    <w:rPr>
      <w:sz w:val="16"/>
      <w:szCs w:val="16"/>
    </w:rPr>
  </w:style>
  <w:style w:type="paragraph" w:styleId="Commentaire">
    <w:name w:val="annotation text"/>
    <w:basedOn w:val="Normal"/>
    <w:semiHidden/>
    <w:rsid w:val="00550DEC"/>
    <w:rPr>
      <w:sz w:val="20"/>
      <w:szCs w:val="20"/>
    </w:rPr>
  </w:style>
  <w:style w:type="paragraph" w:styleId="Objetducommentaire">
    <w:name w:val="annotation subject"/>
    <w:basedOn w:val="Commentaire"/>
    <w:next w:val="Commentaire"/>
    <w:semiHidden/>
    <w:rsid w:val="00550DEC"/>
    <w:rPr>
      <w:b/>
      <w:bCs/>
    </w:rPr>
  </w:style>
  <w:style w:type="character" w:styleId="lev">
    <w:name w:val="Strong"/>
    <w:basedOn w:val="Policepardfaut"/>
    <w:qFormat/>
    <w:rsid w:val="00682E3F"/>
    <w:rPr>
      <w:b/>
      <w:bCs/>
    </w:rPr>
  </w:style>
  <w:style w:type="paragraph" w:styleId="Paragraphedeliste">
    <w:name w:val="List Paragraph"/>
    <w:basedOn w:val="Normal"/>
    <w:uiPriority w:val="34"/>
    <w:qFormat/>
    <w:rsid w:val="0039181B"/>
    <w:pPr>
      <w:ind w:left="720"/>
      <w:contextualSpacing/>
    </w:pPr>
  </w:style>
  <w:style w:type="character" w:customStyle="1" w:styleId="Titre1Car">
    <w:name w:val="Titre 1 Car"/>
    <w:basedOn w:val="Policepardfaut"/>
    <w:link w:val="Titre1"/>
    <w:uiPriority w:val="9"/>
    <w:rsid w:val="00223DA0"/>
    <w:rPr>
      <w:rFonts w:ascii="Cambria" w:hAnsi="Cambria"/>
      <w:b/>
      <w:bCs/>
      <w:color w:val="365F91"/>
      <w:sz w:val="28"/>
      <w:szCs w:val="28"/>
      <w:lang w:eastAsia="en-US"/>
    </w:rPr>
  </w:style>
  <w:style w:type="character" w:customStyle="1" w:styleId="Titre4Car">
    <w:name w:val="Titre 4 Car"/>
    <w:basedOn w:val="Policepardfaut"/>
    <w:link w:val="Titre4"/>
    <w:semiHidden/>
    <w:rsid w:val="003E38CB"/>
    <w:rPr>
      <w:rFonts w:asciiTheme="majorHAnsi" w:eastAsiaTheme="majorEastAsia" w:hAnsiTheme="majorHAnsi" w:cstheme="majorBidi"/>
      <w:b/>
      <w:bCs/>
      <w:i/>
      <w:iCs/>
      <w:color w:val="4F81BD" w:themeColor="accent1"/>
      <w:sz w:val="24"/>
      <w:szCs w:val="24"/>
    </w:rPr>
  </w:style>
  <w:style w:type="character" w:customStyle="1" w:styleId="PieddepageCar">
    <w:name w:val="Pied de page Car"/>
    <w:basedOn w:val="Policepardfaut"/>
    <w:link w:val="Pieddepage"/>
    <w:uiPriority w:val="99"/>
    <w:rsid w:val="001E33C6"/>
    <w:rPr>
      <w:sz w:val="24"/>
      <w:szCs w:val="24"/>
    </w:rPr>
  </w:style>
  <w:style w:type="paragraph" w:styleId="NormalWeb">
    <w:name w:val="Normal (Web)"/>
    <w:basedOn w:val="Normal"/>
    <w:uiPriority w:val="99"/>
    <w:unhideWhenUsed/>
    <w:rsid w:val="009A35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8559181">
      <w:bodyDiv w:val="1"/>
      <w:marLeft w:val="0"/>
      <w:marRight w:val="0"/>
      <w:marTop w:val="0"/>
      <w:marBottom w:val="0"/>
      <w:divBdr>
        <w:top w:val="none" w:sz="0" w:space="0" w:color="auto"/>
        <w:left w:val="none" w:sz="0" w:space="0" w:color="auto"/>
        <w:bottom w:val="none" w:sz="0" w:space="0" w:color="auto"/>
        <w:right w:val="none" w:sz="0" w:space="0" w:color="auto"/>
      </w:divBdr>
    </w:div>
    <w:div w:id="764613206">
      <w:bodyDiv w:val="1"/>
      <w:marLeft w:val="0"/>
      <w:marRight w:val="0"/>
      <w:marTop w:val="0"/>
      <w:marBottom w:val="0"/>
      <w:divBdr>
        <w:top w:val="none" w:sz="0" w:space="0" w:color="auto"/>
        <w:left w:val="none" w:sz="0" w:space="0" w:color="auto"/>
        <w:bottom w:val="none" w:sz="0" w:space="0" w:color="auto"/>
        <w:right w:val="none" w:sz="0" w:space="0" w:color="auto"/>
      </w:divBdr>
    </w:div>
    <w:div w:id="8537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0CAB-2876-442F-90B5-54AFDF2D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1152</Words>
  <Characters>6342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AVENANT A L’ACCORD DE PROGRESSION ET D’AUGMENTATION MINIMALE</vt:lpstr>
    </vt:vector>
  </TitlesOfParts>
  <Company>Capgemini</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A L’ACCORD DE PROGRESSION ET D’AUGMENTATION MINIMALE</dc:title>
  <dc:subject/>
  <dc:creator>marmand</dc:creator>
  <cp:keywords/>
  <dc:description/>
  <cp:lastModifiedBy>VEYRON Marc</cp:lastModifiedBy>
  <cp:revision>3</cp:revision>
  <cp:lastPrinted>2011-12-01T15:45:00Z</cp:lastPrinted>
  <dcterms:created xsi:type="dcterms:W3CDTF">2011-12-08T18:24:00Z</dcterms:created>
  <dcterms:modified xsi:type="dcterms:W3CDTF">2011-12-08T18:34:00Z</dcterms:modified>
</cp:coreProperties>
</file>